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Oդորակիչներ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Oդորակիչներ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Oդորակիչներ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Oդորակիչներ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օդորակիչների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 Ապահովող մակերես(մ2) 21-30
. Արտ. բլոկի չափ ԲxԼxԽ (սմ) 50.3x68.8x26.2 – շեղում +/- 2 սմ
. Էներգախնայողության դաս  A+	
Էներգիայի սպառում (Սառեցում/Տաքացում) (կՎտ) 0.8/0.75
. Հզորություն (BTU)	9000
. Հիմնական ռեժիմները.-         տաքացում/սառեցում
. Միացման խողովակ (գազ-հեղուկ) (դյույմ)  3/8-1/4
. Մին. ջերմ. ջեռուցման ռեժիմում (-15*C մինչև +30)
. Ջերմային հզորություն (կՎտ) 2.6
. Սառեցման հզորություն (կՎտ)
2.5
. Դաս.- Ինվերտոր
. Գազի տեսակ.- R32
. Գույն	Սպիտակ
 .Ապրանքանիշ- «LG»,
«HISENSE», «BERG», «BOSCH», «MIDEA»:
Ապրանքի  բեռնաթափումը և տեղադրումը իրականացնում է վաճառողը։ Երաշխիք առնվազն 2 տարի։ Երաշխիքային ժամկետում ի հայտ եկած տեխ․ խնդիրները պետք է լուծվեն մատակարարի միջոցներով՝ առավելագույնը 5 օրվա ընթացքում, իսկ դետալների փոխարինման դեպքում համաձայն տրամադրված երաշխիքային պայմանների: Ապրանքի համապատասխանության սերտիֆիկատի առկայությունը պարտադիր է։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 Հիմնական ռեժիմները- տաքացում, սառեցում
. Հզորությունը ռեժիմում 12000 BTU
. Ծախսը սառեցման ռեժիմում 2150 Վտ/ժ
. Ծախսը ջեռուցման ռեժիմում 2060 Վտ/ժ
. Ապահովող մակերեսը՝ 35 մ²-40 մ²
. Աշխատանքային ջերմաստիճանը  ( -15 C միչև +30 )
. Երաշխիք առնվազն 2 տարի
. Հավաքածուն ներառում է՝	
. Ներքին բլոկ 1 հատ
. Արտաքին բլոկ 1 հատ
. Խողովակներ, կախիչներ
. Գույնը սպիտակ
. Ապրանքանիշ- «LG», «HISENSE», «BERG», «BOSCH», «MIDEA»:
Ապրանքի բեռնաթափումը և տեղադրումը իրականացնում է վաճառողը։ Երաշխիքային ժամկետում ի հայտ եկած տեխ․ խնդիրները պետք է լուծվեն մատակարարի միջոցներով՝ առավելագույնը 5 օրվա ընթացքում, իսկ դետալների փոխարինման դեպքում համաձայն տրամադրված երաշխիքային պայմանների: Ապրանքի համապատասխանության սերտիֆիկատի առկայությունը պարտադիր է։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