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2026.08.31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ՀՀԱՆԳԲԿ-ԷԱՃԱՊՁԲ-26/79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Գյումրու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Շիրակի մարզ, ք. Գյումրի, Գարեգին Նժդեհ 3/3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Բժշկական պարաագաների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Լիանա Շելեգոն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0312-3-03-11 կամ 8393 հեռախոսահամարով</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gnumnergyumrimc@gmail.com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Գյումրու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ՀՀԱՆԳԲԿ-ԷԱՃԱՊՁԲ-26/79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2026.08.31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Գյումրու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Գյումրու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Բժշկական պարաագաների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Գյումրու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Բժշկական պարաագաների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ՀՀԱՆԳԲԿ-ԷԱՃԱՊՁԲ-26/79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gnumnergyumrimc@gmail.com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Բժշկական պարաագաների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Ախտորոշիչ կաթետեր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Ախտորոշիչ կաթետեր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Բալոնային կաթետեր բարձր  ճշման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Բալոնային կաթետեր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Բալոնային կաթետեր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Դեղապատ ստենտ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Դեղապատ ստենտ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Ստենտ  դեղապատ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Կորոնար ուղղորդիչ 0,6-0,7գ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Կորոնար ուղղորդիչ 0,4-0,5գ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20860000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Կորոնար ուղղորդիչ հիդրոֆիլ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Ինտրադյուսեր ֆեմորալ և ռադիալ միջամտությունների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Դիլատացիոն կաթետեր պերիֆերիկ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Ցելինդրական դիֆուզորով լուսատար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364.26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4.2019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422.18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2026.09.16.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Գյումրու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ՀՀԱՆԳԲԿ-ԷԱՃԱՊՁԲ-26/79</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ՀՀԱՆԳԲԿ-ԷԱՃԱՊՁԲ-26/79</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«ՀՀԱՆԳԲԿ-ԷԱՃԱՊՁԲ-26/79»*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Գյումրու բժշկական կենտրոն ՓԲԸ*  (այսուհետ` Պատվիրատու) կողմից կազմակերպված` ՀՀԱՆԳԲԿ-ԷԱՃԱՊՁԲ-26/79*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Գյումրու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- 05539526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- 1510019952250100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«ՀՀԱՆԳԲԿ-ԷԱՃԱՊՁԲ-26/79»*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Գյումրու բժշկական կենտրոն ՓԲԸ*  (այսուհետ` Պատվիրատու) կողմից կազմակերպված` ՀՀԱՆԳԲԿ-ԷԱՃԱՊՁԲ-26/79*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Գյումրու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- 05539526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- 1510019952250100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«ԳՅՈՒՄՐՈՒ ԲԺՇԿԱԿԱՆ ԿԵՆՏՐՈՆ»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__</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__</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Ախտորոշիչ կաթետեր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Կաթետերի նյութը  նեյլոն/պոլիուրետան, ունի մետաղյա հյուսապատում, որը օժտում է կաթետերին ամրությամբ և ռենտգենկոնտրաստությամբ: Ունի չվնասող,  ռենտգենկոնտրաստ դիստալ ծայր,  կաթետերների չափերն են՝ 4F;  5F; 5.2 F; 6F  մաքսիմալ ճնշումը ոչ պակաս 8273 կիլոպասկալից: Արյան ծավալային հոսքի արագությունն է ոչ պակաս՝16,7 մլ/վ - 4F; 21,3 մլ/վ և ավել- 5F; 35 մլ/վ և ավել- 6F.  կաթետերի համար: Կաթետերի ծայրի ձեւերը` JL 3,5; JL4; JL4,5;AL1; AL2; JR3,5; JR4; AR1 ; AR2;LCB; RCB;  Shepherd H3; HN3; /կաթետերի ծայրի ձևի համար կիրառելի է կամ համարժեք հասկացությունը/  Կաթետերի երկարությունը  (նշված չափերից +-5%)`  100սմ; 125սմ: Կաթետերի դիստալ սեգմենտի բազմաձևվությունը ապահովվում է անոթի ընտրողական կաթետերիզացիա: նյութը ապահովում է կաթետրի ճկունությունը՝ համապասխան անոթի: CE կամ FDA որակի սերտիֆիկատի առկայություն: Պետք է լինի նոր, գործարանային ստերիլ փաթեթավորմամբ: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Ախտորոշիչ կաթետեր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Ախտորոշիչ կաթետեր` ինվազիվ պրոցեդուրաների համար: Կախված վիրահատվող հիվանդի քաշից և վիրահատվող անոթից ախտորոշիչ կաթետերի պահանջվող չափերն են՝ 4 Fr,5Fr, 6Fr (5Fr, 6Fr՝ 37-40 մլ/վրկ անցունակությամբ): Աշխատանքային երկարությունը` կախված տեսակից 65սմ, 80սմ, 90սմ,  100 սմ, 110սմ, 120սմ: Կախված վիրահատվող անոթի անատոմիկական առանձնահատկություններից ախտորոշիչ կաթետերի պահանջվող տեսակներն են՝ AL-1, AL-2, AL-3, AR-1, AR-2, AR-3,  AR-JP, JL3.5, JL-4.0, JL-4.5, JL-5.0, JR-3.5, JR-4.0,JR-4.5 JR-5.0,  MP-2.5, MP-3.0, MP-3.5, MP-4.0, ST, IM, IM-Round tip, IM-Short tip, IM-JP type, BP-JL,  BP-JR, PIG, PIG-Small, PIG-145°,  PIG-155°, PIG-Round 155°, BLK-4.0, Tiger տեսակի՝ ունիվերսալ, սրտի աջ և ձախ անոթների համար, ռադիալ և բրախիալ մոտեցման դեպքերում: CE MARK որակի վկայականի առկայություն:                                                                                                                                                                                                                               Նոր է, չօգտագործված, գործարանային ստերիլ փաթեթավորմամբ: Ներառում է տեխնիկական ցուցանիշները, առանձնահատկությունները և օգտագործման կանոնները՝ գործարանային ձեռնարկի ձևով: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33141137/25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Բալոնային կաթետեր բարձր  ճշման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Բալոնային կաթետեր (NC), 0,014”, կաթետրի երկարությունը` 143 սմ: Բալոնի նյութը` Պեբակս: Կրկնակի հիդրոֆիլային ծածկույթ: Բալոնի կրկնակի շերտ` 3,5-5,0մմ չափսերի համար: Բալոնի նոմինալ բացման ճնշումը` 12 մթն, պայթման առավելագույն ճնշումը` 18 մթն,  ծայրի պրոֆիլը` 0,018” (0.45), ծայրի երկարությունը` ոչ ավել 3,74 մմ, շաֆթի պրոքսիմալ/դիստալ մասի տրամագիծը` 2,2/2,5F: Շաֆթի մեջ ինտեգրված  վոլֆրամային ռենտգեն-կոնտրաստ նշանակիրներ 1,1 մմ երկարությամբ: Տրամագիծը-1.5, 2.0, 2.25, 2.5,2.75, 3.0, 3.25, 3.5, 3.75, 4.0, 4.5, 5.0 մմ, երկարությունը - 6, 8, 12, 15, 20, 25 մմ։ Ցանկացած մատակարարված խմբաքանակի համար CE MARK կամ FDA որակի վկայականների առկայությունը պարտադիր է: Նոր է, չօգտագործված, գործարանային ստերիլ փաթեթավորմամբ: Ներառում է տեխնիկական ցուցանիշները, առանձնահատկությունները և օգտագործման կանոնները՝ գործարանային ձեռնարկի ձևով: Հանձնելու պահին ամբողջ պիտանելիության ժամկետի առնվազն 75%-ի առկայություն: Պատվիրատուն իրավունք ունի ըստ անհրաժեշտության վերադարձնել կամ փոխել ապրանքի չափսը այլ չափսով, եթե առկա է ապրանքի ամբողջ պիտանելիության ժամկետի առնվազն 50%-ը: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33141137/26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Բալոնային կաթետեր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Բալոնային կաթետեր (RX), 0,014”, կաթետրի երկարությունը` 145 սմ: Բալոնի նյութը` Պեբակս: Արտաքին հատվածում կրկնակի հիդրոֆիլային ծածկույթ և հիդրոֆոբային ծածկույթ` կաթետրի հատվածում: Բալոնի կրկնակի շերտի հաստությունը` ոչ ավել քան 0,0014" (0.036 մմ) 2,25-5,0մմ չափսերի համար: Բալոնի նոմինալ բացման ճնշումը` 8 մթն, պայթման առավելագույն ճնշումը` 14 մթն,  ծայրի պրոֆիլը` 0,017” (0.43), ծայրի երկարությունը` ոչ ավել 3մմ, շաֆթի պրոքսիմալ/դիստալ մասի տրամագիծը` 2,1/2,4F: Շաֆթի մեջ ինտեգրված  վոլֆրամային ռենտգեն-կոնտրաստ նշանակիրներ 1,0 մմ երկարությամբ: Տրամագիծը-1.2, 1.5, 2.0, 2.25, 2.5,2.75, 3.0, 3.25, 3.5, 3.75, 4.0, 4.5, 5.0 մմ, երկարությունը - 6, 8, 12, 15, 20, 25, 30 մմ Ցանկացած մատակարարված խմբաքանակի համար CE MARK կամ FDA որակի վկայականների առկայությունը պարտադիր է: Նոր է, չօգտագործված, գործարանային ստերիլ փաթեթավորմամբ: Ներառում է տեխնիկական ցուցանիշները, առանձնահատկությունները և օգտագործման կանոնները՝ գործարանային ձեռնարկի ձևով: Հանձնելու պահին ամբողջ պիտանելիության ժամկետի առնվազն 75%-ի առկայություն: Պատվիրատուն իրավունք ունի ըստ անհրաժեշտության վերադարձնել կամ փոխել ապրանքի չափսը այլ չափսով, եթե առկա է ապրանքի ամբողջ պիտանելիության ժամկետի առնվազն 50%-ը: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33141137/27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Բալոնային կաթետեր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Սրտանոթային դիլատացիոն բալոնային կաթետեր ռենտգենկոնտրաստ նշանակիրով, հիդրոֆիլիկ ծածկույթով, մուտքային պրոֆիլը՝ 0,017''/0,43 մմ: Բալոնի երկարությունները՝ 6, 8, 12, 15, 20, 30 մմ։ Բալոնի տրամագծերը՝ 1.2, 1.5, 2.00, 2.25, 2.50, 2.75, 3.00, 3.25, 3.50, 3.75, 4.00, 4.5, 5.00 մմ։ Push մոդիֆիկացիայի առկայությունը բալոնների փոքր տրամագծերի դեպքում ՝ 1.2, 1.5։ Բալոնի նյութը՝ PEBAX : Նոմինալ ճնշում ՝ 6 մթն․, 12 մթն․ Պայթման ճնշումը ՝ 12 – 18 մթն․ կախված չափերից։ Վաճառողը պարտավոր է սեփական միջոցների հաշվին իրականացնել հետևյալ գործառույները. Յուրաքանչյուր խոտանված ապրանքի դեպքում Պատվիրատուից տրամադրված տեղեկությունը փոխանցել Արտադրողին, ստանալ այդ դեպքի համար արտադրողի բացատրությունը և ներկայացնել Գնորդին: Ընդ որում Գնորդը իրավունք ունի ստուգել ներկայացված տեղեկության իսկությունը հենց արտադրողի հետ: Արտադրական խոտանի դեպքում ապրանքը փոխարինել նորով: Արտադրողի կողմից ապրանքի որևէ խմբաքանակի (Գնորդին մատակարարած) հետ կանչի դեպքում այդ տեղեկությունը Գնորդին փոխանցել և հետ կանչված ապրանքները փոխարինել նորով: Ապրանքի փոխարինումը պետք է իրականացվի երկու ամսվա ընթացքում: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33111310/8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Դեղապատ ստենտ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Նյութը ` կոբալտ քրոմի հեմոհամատեղել համաձուլվածք: Աշխատանքային երկարությունը` ոչ պակաս քան 144սմ: Կիրառվող նյութեր պոլիմեր՝ հեմոհամատեղելի: Կիրառվող դեղանյութը`Լիմուս ընտանիքի ` օժտված բարձր լիպոֆիլությամբ: Դեղանյութի և պոլիմերի ձերբազատումը` առավելագույնը 4 ամսում` 100%:Կախված վիրահատության ժամանակ հիվանդի անոթի առանձնահատկություններից՝ ըստ պահանջվող տրամագծի` 2-4 մմ տիրույթի միջակայքումըստ պահանջվող երկարությունների` 9-38 մմ տիրույթի միջակայքում Ստենտի պատերի հաստությունը ոչ ավել՝ 85 մկմ-ից: Ցանկացած մատակարարված խմբաքանակի համար CE MARK կամ FDA որակի վկայականների առկայությունը պարտադիր է: Նոր է, չօգտագործված, գործարանային ստերիլ փաթեթավորմամբ: Ներառում է տեխնիկական ցուցանիշները, առանձնահատկությունները և օգտագործման կանոնները՝ գործարանային ձեռնարկի ձևով: Հանձնելու պահին ամբողջ պիտանելիության ժամկետի առնվազն 75%-ի առկայություն: Պատվիրատուն իրավունք ունի ըստ անհրաժեշտության վերադարձնել կամ փոխել ապրանքի չափսը այլ չափսով, եթե առկա է ապրանքի ամբողջ պիտանելիության ժամկետի առնվազն 50%-ը: Արտադրողի կողմից ավտորիզացիոն նամակը  պարտադիր ներկայացնել հայտի հետ: Պարտադիր պայման է՝ արտադրողի կողմից տրվող համապատասխանության հավաստագրի (ավտորիզացիոն նամակի) և ծագման սերտիֆիկատի առկայությունը։ Համաձայն ՀՕ-325-Ն «ԲՆԱԿՉՈՒԹՅԱՆ ԲԺՇԿԱԿԱՆ ՕԳՆՈՒԹՅԱՆ ԵՎ ՍՊԱՍԱՐԿՄԱՆ ՄԱՍԻՆ» ՀՀ Օրենքի 2-րդ հոդվածի,  Մասնակիցը Հայտով պարտադիր պետք է ներկայացնի ապրանքը արտադրողի կողմից ներկայացվող համապատասխանության հավաստագիր, ավտարիզացիոն նամակ (երաշխիքային-լիազոր նամակ), իսկ պայմանագրի կատարման փուլում՝ ապրանքը արտադրողի կողմից ներկայացվող ծագման սերտիֆիկատ: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33111310/9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Դեղապատ ստենտ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Կորոնար դեղապատ ստենտ, նյութը քրոմի-պլատինիումի համաձուլվածք պոլիմերային ծածկույթով, դեղանյութը` Էվերոլիմուս, դեղաչափը՝ 1μg/մմ², կոնստրուկցիան՝ լազերով կտրված հիպոխողովակ, ճաղերի հաստությունը՝ 81μm, ճաղերի լայնքը՝ 94μm, կատարելագործված առաքման համակարգով` 144սմ երկարությամբ, ցածր մուտքային պրոֆիլ՝ 0,44մմ, ինչը ապահովում է անոթների վնասված և նեղ հատվածներով հեշտ անցումը,    հետդիլատացիան 3,50մմ՝  2,25-2,75 ստենտերի համար; 4,25մմ՝ 3,00-3,50մմ ստենտերի համար; 5,75մմ՝ 4,00մմ ստենտերի համար: Ստենտի չափերը՝  -2,25մմ տրամագծի համար երկարությունները` առնվազն 8 չափ, ընդ որում ամենակարճը` ոչ ավել քան 8մմ, ամենաերկարը` ոչ պակաս քան 38մմ:  -2,50մմ, 2,75մմ, 3,00մմ, 3,50մմ և 4,00մմ տրամագծերի համար  երկարությունները` առնվազն 9 չափ յուրաքանչյուր տրամագծի համար, ընդ որում ամենակարճը` ոչ ավել քան 8մմ, ամենաերկարը` ոչ պակաս քան 48մմ: Ցանկացած մատակարարված խմբաքանակի համար CE MARK կամ FDA որակի վկայականների առկայությունը պարտադիր է: Նոր է, չօգտագործված, գործարանային ստերիլ փաթեթավորմամբ: Ներառում է տեխնիկական ցուցանիշները, առանձնահատկությունները և օգտագործման կանոնները՝ գործարանային ձեռնարկի ձևով: Հանձնելու պահին ամբողջ պիտանելիության ժամկետի առնվազն 75%-ի առկայություն: Պատվիրատուն իրավունք ունի ըստ անհրաժեշտության վերադարձնել կամ փոխել ապրանքի չափսը այլ չափսով, եթե առկա է ապրանքի ամբողջ պիտանելիության ժամկետի առնվազն 50%-ը: Արտադրողի կողմից ավտորիզացիոն նամակը  պարտադիր ներկայացնել հայտի հետ: Պարտադիր պայման է՝ արտադրողի կողմից տրվող համապատասխանության հավաստագրի (ավտորիզացիոն նամակի) և ծագման սերտիֆիկատի առկայությունը։ Համաձայն ՀՕ-325-Ն «ԲՆԱԿՉՈՒԹՅԱՆ ԲԺՇԿԱԿԱՆ ՕԳՆՈՒԹՅԱՆ ԵՎ ՍՊԱՍԱՐԿՄԱՆ ՄԱՍԻՆ» ՀՀ Օրենքի 2-րդ հոդվածի,  Մասնակիցը Հայտով պարտադիր պետք է ներկայացնի ապրանքը արտադրողի կողմից ներկայացվող համապատասխանության հավաստագիր, ավտարիզացիոն նամակ (երաշխիքային-լիազոր նամակ), իսկ պայմանագրի կատարման փուլում՝ ապրանքը արտադրողի կողմից ներկայացվող ծագման սերտիֆիկատ: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33111310/10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Ստենտ  դեղապատ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Կորոնար դեղապատ ստենտ, ստենտի նյութը` պլատինիրրիդիում միջուկ կոբալտի համաձուլվածքի պատյանով, բիոհամատեղելի պոլիմեր, կառուցվածքը՝ մեկ լարով,
դեղանյութը` Զոտարոլիմուս, դեղաչափը՝ 1.6 μg/մմ² (±1%), հիդրոֆիլ ծածկույթով, ստենտի պրոֆիլը ոչ ավել, քան 0,041"": Կախված վիրահատության ժամանակ հիվանդի անոթի վնասվածքի չափից ստենտի պահանջվող չափերն են` -2,25;
2,50; 2,75; 3,00; 3,50 և 4,00մմ տրամագծերի համար երկարությունները` առնվազն 9 չափ յուրաքանչյուր տրամագծի համար, ընդ որում ամենակարճը` ոչ ավել քան 8մմ, ամենաերկարը` ոչ պակաս քան 38մմ: Ցանկացած մատակարարված խմբաքանակի համար CE MARK կամ FDA որակի վկայականների առկայությունը պարտադիր է: Նոր է, չօգտագործված, գործարանային ստերիլ փաթեթավորմամբ:
Ներառում է տեխնիկական ցուցանիշները, առանձնահատկությունները և օգտագործման կանոնները՝ գործարանային ձեռնարկի ձևով: Հանձնելու պահին ամբողջ պիտանելիության ժամկետի առնվազն 70%-ի առկայություն: Պարտադիր պայման է հանդիսանում՝ մասնակիցը պայմանագրի կատարման փուլում ներկայացնում է՝ ապրանքն արտադրողի կողմից ներկայացվող ծագման սերտիֆիկատ և համապատասխանության հավաստագիր: Համաձայն ՀՕ-325-Ն «ԲՆԱԿՉՈՒԹՅԱՆ ԲԺՇԿԱԿԱՆ ՕԳՆՈՒԹՅԱՆ ԵՎ ՍՊԱՍԱՐԿՄԱՆ ՄԱՍԻՆ» ՀՀ Օրենքի 2-րդ հոդվածի, Մասնակիցը Հայտով պարտադիր պետք է ներկայացնի ապրանքը արտադրողի կողմից ներկայացվող համապատասխանության հավաստագիր, ավտարիզացիոն նամակ (երաշխիքային-լիազոր նամակ), իսկ պայմանագրի կատարման փուլում՝ ապրանքը արտադրողի կողմից ներկայացվող ծագման սերտիֆիկատ: Հանձնելու պահին մնացորդային պիտանելիության ժամկետը` մինչև 1 տարի պիտանելության ժամկետ ունեցող ապրանքների համար առնվազն` 75%,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սերտիֆիկատների առկայություն: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իսկ հետագա մատակարարումները՝ ըստ պատվիրատուի պահանջի ոչ ուշ քան 3 աշխատանքային օր: Մատակարարման վերջնաժամկետը չի կարող ավել լինել, քան տվյալ տարվա դեկտեմբերի 25-ը: Մատակարարումն իրականցվում է մատակարարի կողմից` քաղաք Գյումրի Գարեգին Նժդեհի 3/3 հասցեով, մինչև առաքման օրվա ժամը 16:00: 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 Ապրանքները պետք է լինեն չօգտագործված, ամբողջական փաթեթավորմամբ: Ապրանքների տեղափոխումը և բեռնաթափումը իրականացնում է մատակարարը՝ իր հաշվին և իր միջոցներով: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Կորոնար ուղղորդիչ 0,6-0,7գ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0,014 ուղղորդիչ / թույլատրելի շեղում 3%/ 190, 300 սմ երկարությամբ: Ներքին առանցքը և պրոքսիմալ մասը կազմված են չժանգոտվող պողպատից ծածկված տեֆլոնով, դիստալ հատված գերճկուն նիկել-տիտանային ձուլվածք հյուսված ծայրով: Ճկուն ռենտգենկոնտրաստ ծայրը 2-3սմ: Դիստալ  ռենտգենկոնտրաստ ծայրի փափուկ մասի ձևն է ուղիղ կամ J-ձև: Ներքին առանցքը՝ պողպատ ծածկված տեֆլոնով: Ծայրի կոշտությունը / թույլատրելի շեղում 2%/ 0.6-0.7գ, 1գ, 0.8-1.2գ, 1.5գ, 2.7գ, 4.1գ , 4.8գ, 9.7գ, 13.9գ: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Կորոնար ուղղորդիչ 0,4-0,5գ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Կորոնար ուղղորդիչ հիբրիդ ծածկույթով` հիդրոֆիլիկ ծածկ  18,5սմ և հիդրոֆոբիկ ծածկ 1,5սմ երկարությամբ,  ուղղորդիչի երկարությունը 190սմ և 300սմ, ծայրը 0,5g, ծայրի ռենտգենանցանելիություն 3 սմ, տրամագիծը՝ 0.014'': Վաճառողը պարտավոր է սեփական միջոցների հաշվին իրականացնել հետևյալ գործառույները. -յուրաքանչյուր խոտանված ապրանքի դեպքում Պատվիրատուից տրամադրված տեղեկությունը փոխանցել Արտադրողին, ստանալ այդ դեպքի համար արտադրողի բացատրությունը և ներկայացնել Գնորդին: Ընդ որում Գնորդը իրավունք ունի ստուգել ներկայացված տեղեկության իսկությունը հենց արտադրողի հետ: -արտադրական խոտանի դեպքում ապրանքը փոխարինել նորով, -արտադրողի կողմից ապրանքի որևէ խմբաքանակի(Գնորդին մատակարարած) հետ կանչի դեպքում այդ տեղեկությունը Գնորդին փոխանցել և հետ կանչված ապրանքները փոխարինել նորով, -ապրանքի փոխարինումը պետք է իրականացվի երկու ամսվա ընթացքում: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Կորոնար ուղղորդիչ հիդրոֆիլ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Ուղորդիչ լար հիդրոֆիլիկ ծածկույթով, ծայրի զսպանակը պլատինից, զսպանակի մնացած մասը չժանգոտվող պողպատից, զսպանակին անցումը նիկել տիտանից պատված PTFE ծածկույթով, ծայրը 1.0g, լարի անցումը ծայրին 2մմ պատված սիլիկոնով, լարի երկարությունը 180սմ, տրամագիծը 0.014'': Լարի հատվածը  չժանգոտվող մետաղից:  CE MARK որակի վկայականի առկայություն: Նոր է, չօգտագործված, գործարանային ստերիլ փաթեթավորմամբ: Ներառում է տեխնիկական ցուցանիշները, առանձնահատկությունները և օգտագործման կանոնները՝ գործարանային ձեռնարկի ձևով: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Ինտրադյուսեր ֆեմորալ և ռադիալ միջամտությունների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Ինտրոդյուսեր-կոմպլեկտ նախատեսված ֆեմորալ և ռադիալ միջամտությունների համար՝  5-8 ֆր  տրամագծերով, ընդ որում  5-ը կարող է լինել նաև 5 ֆր և 6 ֆր, 6-ը կարող է լինել նաև 6 ֆր և7 ֆր , ինչի շնորհիվ  ինտրոդյուսերը հնարավորություն է տալիս կատարել ախտորոշում և առանց  այն  փոխելու ստենտավորում՝ օգտագործելով մեկ ինտրոդյուսեր 2-ի փոխարեն: Ծայրի երկարությունը 10 սմ և 7 սմ: Համատեղելի է  0.038 (0.97մմ) տրամագծով ուղորդիչի հետ: Դիլատորի անցումը շիթին բարձր ճշգրտության, որը թույլ է տալիս առանց լրացուցիչ միջամտության (առանց նշտարի սայրի օգտագործման) ընկղմել ինտրոդյուսերը արյունատար անոթի մեջ:  CE որակի սերտիֆիկատի առկայություն:  Նոր է, չօգտագործված, գործարանային ստերիլ փաթեթավորմամբ: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33141137/28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Դիլատացիոն կաթետեր պերիֆերիկ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Դիլատացիոն կաթետեր՝ ընդլայնվող գնդանոթով, պերիֆերիալ անոթների համար: Կաթետերի երկարությունը  70սմ-ից 150սմ սահմաններում:  Մուտքի ծայրի տրամագիծը ոչ ավել՝  0,035’’ ուղղորդիչի դեպքում 0,038”, 0.018” ուղղորդիչի դեպքում 0,020”, 0.014” ուղղորդիչի դեպքում 0,017”: Ծածկույթը հիդրոֆիլիկ: Կախված վիրահատվող անոթի տրամագծի չափից կաթետերի պահանջվող չափերն են ըստ երկարության` ՝  0,035’’ ուղղորդիչի դեպքում 20-200մմ սահմաններում, 0.018” ուղղորդիչի դեպքում 5-200մմ սահմաններում, 0.014” ուղղորդիչի դեպքում 5-200մմ սահմաններում:, նոմինալ ճնշումը ոչ պակաս 6 ատմ․, մաքսիմալ ճնշումը ոչ պակաս 14 ատմ․։Կախված անոթի  վնասված մասի չափից կաթետերի պահանջվող չափերն են ըստ տրամագծի`  ՝  0,035’’ ուղղորդիչի դեպքում 3-10մմ սահմաններում, 0.018” ուղղորդիչի դեպքում 3-10մմ սահմաններում, 0.014” ուղղորդիչի դեպքում 1,5-6մմ սահմաններում: Անհրաժեշտ չափսերը՝ 0,035` ուղղորդիչ լարի համակարգով և 150սմ աշխատանքային երկարությամբ ՝3.0*100, 3.0*200, 4.0*80, 4.0*150, 5.0*80, 5.0*120, 5.0*200, 6.0*60, 6.0*100, 6.0*150, 6.0*200, 7.0*80, 7.0*120, 8.0*40, 8.0*60, 8.0*100 8.0*150, 10.0*20  0,018` ուղղորդիչ լարի համակարգով և 150սմ աշխատանքային երկարությամբ ՝ 2.0*100, 2.0*200, 3.0*100, 3.0*150, 4.0*120  0,014` ուղղորդիչ լարի համակարգով և 150սմ աշխատանքային երկարությամբ ՝ 6.0*15      Ցանկացած մատակարարված խմբաքանակի համար CE MARK կամ FDA որակի վկայականների առկայությունը պարտադիր է: Նոր է, չօգտագործված, գործարանային ստերիլ փաթեթավորմամբ: Ներառում է տեխնիկական ցուցանիշները, առանձնահատկությունները և օգտագործման կանոնները՝ գործարանային ձեռնարկի ձևով: Հանձնելու պահին ամբողջ պիտանելիության ժամկետի առնվազն 75%-ի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Ցելինդրական դիֆուզորով լուսատար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Լուսատարը բաղկացած է՝  օպտիկական քվարցային մանրաթելից (Q/Q WF 400/440/900),  պաշտպանիչ պոլիմերային պատյանից,   մուտքային օպտիկական միակցիչից (SMA-905),  դիստալ դիֆուզորային ծայրից (կոլբա)։   Կոլբայի պատի հաստությունը մեծացված է 2 անգամ՝ մեխանիկական ամրության բարձրացման նպատակով:  Արտաքին պատյանի վրա առկա է կոնտրաստային նշագրում՝ 1 սմ միջակայքով։  Պատյանը պատրաստված է հատուկ բաղադրությամբ՝ բարելավված սահք ապահովելու համար։  Լազերային ալիքային երկարություն` 970–1940նմ:  Թվային ապերտուրա (NA)` 0.22 ± 0.02:  Նվազագույն լուսաթափանցելիություն` ≥ 90 %:  Ճառագայթման գոտիների քանակ`2: Դիֆուզիոն գոտու երկարություն` 0.5 սմ (յուրաքանչյուր գոտի):  Ճառագայթման բնույթ` 360° շրջանաձև:  Կոլբայի տրամագիծ` 1.6 մմ կամ 1.75 մմ:  Արտաքին տրամագիծ` 0.9 մմ:  Երկարություն` 2.5 մ:  Մուտքային միակցիչ`  SMA-905:  Առանցքային թույլատրելի բեռնվածություն  մինչև 5 Ն: Ստերիլ անհատական փաթեթավորում։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կողմերի միջև պայմանագիրը կնքելու օրվանից հաշված 20 օրացուցային օրից, սակայն ոչ ուշ, քան 23 օրացուցային  օրը, եթե Մատակարարը չի համաձայնվում մատակարարել ավելի շուտ: Հետագա մատակարարումներն իրականացվում են Պատվիրատուի փաստացի պատվերների հիման վրա՝ յուրաքանչյուր պատվերը ստանալուց հետո ոչ ուշ, քան 3 աշխատանքային օրվա ընթացքում։ Մատակարարաումը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կողմերի միջև պայմանագիրը կնքելու օրվանից հաշված 20 օրացուցային օրից, սակայն ոչ ուշ, քան 23 օրացուցային  օրը, եթե Մատակարարը չի համաձայնվում մատակարարել ավելի շուտ: Հետագա մատակարարումներն իրականացվում են Պատվիրատուի փաստացի պատվերների հիման վրա՝ յուրաքանչյուր պատվերը ստանալուց հետո ոչ ուշ, քան 3 աշխատանքային օրվա ընթացքում։ Մատակարարաումը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կողմերի միջև պայմանագիրը կնքելու օրվանից հաշված 20 օրացուցային օրից, սակայն ոչ ուշ, քան 23 օրացուցային  օրը, եթե Մատակարարը չի համաձայնվում մատակարարել ավելի շուտ: Հետագա մատակարարումներն իրականացվում են Պատվիրատուի փաստացի պատվերների հիման վրա՝ յուրաքանչյուր պատվերը ստանալուց հետո ոչ ուշ, քան 3 աշխատանքային օրվա ընթացքում։ Մատակարարաումը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կողմերի միջև պայմանագիրը կնքելու օրվանից հաշված 20 օրացուցային օրից, սակայն ոչ ուշ, քան 23 օրացուցային  օրը, եթե Մատակարարը չի համաձայնվում մատակարարել ավելի շուտ: Հետագա մատակարարումներն իրականացվում են Պատվիրատուի փաստացի պատվերների հիման վրա՝ յուրաքանչյուր պատվերը ստանալուց հետո ոչ ուշ, քան 3 աշխատանքային օրվա ընթացքում։ Մատակարարաումը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կողմերի միջև պայմանագիրը կնքելու օրվանից հաշված 20 օրացուցային օրից, սակայն ոչ ուշ, քան 23 օրացուցային  օրը, եթե Մատակարարը չի համաձայնվում մատակարարել ավելի շուտ: Հետագա մատակարարումներն իրականացվում են Պատվիրատուի փաստացի պատվերների հիման վրա՝ յուրաքանչյուր պատվերը ստանալուց հետո ոչ ուշ, քան 3 աշխատանքային օրվա ընթացքում։ Մատակարարաումը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կողմերի միջև պայմանագիրը կնքելու օրվանից հաշված 20 օրացուցային օրից, սակայն ոչ ուշ, քան 23 օրացուցային  օրը, եթե Մատակարարը չի համաձայնվում մատակարարել ավելի շուտ: Հետագա մատակարարումներն իրականացվում են Պատվիրատուի փաստացի պատվերների հիման վրա՝ յուրաքանչյուր պատվերը ստանալուց հետո ոչ ուշ, քան 3 աշխատանքային օրվա ընթացքում։ Մատակարարաումը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կողմերի միջև պայմանագիրը կնքելու օրվանից հաշված 20 օրացուցային օրից, սակայն ոչ ուշ, քան 23 օրացուցային  օրը, եթե Մատակարարը չի համաձայնվում մատակարարել ավելի շուտ: Հետագա մատակարարումներն իրականացվում են Պատվիրատուի փաստացի պատվերների հիման վրա՝ յուրաքանչյուր պատվերը ստանալուց հետո ոչ ուշ, քան 3 աշխատանքային օրվա ընթացքում։ Մատակարարաումը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կողմերի միջև պայմանագիրը կնքելու օրվանից հաշված 20 օրացուցային օրից, սակայն ոչ ուշ, քան 23 օրացուցային  օրը, եթե Մատակարարը չի համաձայնվում մատակարարել ավելի շուտ: Հետագա մատակարարումներն իրականացվում են Պատվիրատուի փաստացի պատվերների հիման վրա՝ յուրաքանչյուր պատվերը ստանալուց հետո ոչ ուշ, քան 3 աշխատանքային օրվա ընթացքում։ Մատակարարաումը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կողմերի միջև պայմանագիրը կնքելու օրվանից հաշված 20 օրացուցային օրից, սակայն ոչ ուշ, քան 23 օրացուցային  օրը, եթե Մատակարարը չի համաձայնվում մատակարարել ավելի շուտ: Հետագա մատակարարումներն իրականացվում են Պատվիրատուի փաստացի պատվերների հիման վրա՝ յուրաքանչյուր պատվերը ստանալուց հետո ոչ ուշ, քան 3 աշխատանքային օրվա ընթացքում։ Մատակարարաումը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կողմերի միջև պայմանագիրը կնքելու օրվանից հաշված 20 օրացուցային օրից, սակայն ոչ ուշ, քան 23 օրացուցային  օրը, եթե Մատակարարը չի համաձայնվում մատակարարել ավելի շուտ: Հետագա մատակարարումներն իրականացվում են Պատվիրատուի փաստացի պատվերների հիման վրա՝ յուրաքանչյուր պատվերը ստանալուց հետո ոչ ուշ, քան 3 աշխատանքային օրվա ընթացքում։ Մատակարարաումը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կողմերի միջև պայմանագիրը կնքելու օրվանից հաշված 20 օրացուցային օրից, սակայն ոչ ուշ, քան 23 օրացուցային  օրը, եթե Մատակարարը չի համաձայնվում մատակարարել ավելի շուտ: Հետագա մատակարարումներն իրականացվում են Պատվիրատուի փաստացի պատվերների հիման վրա՝ յուրաքանչյուր պատվերը ստանալուց հետո ոչ ուշ, քան 3 աշխատանքային օրվա ընթացքում։ Մատակարարաումը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կողմերի միջև պայմանագիրը կնքելու օրվանից հաշված 20 օրացուցային օրից, սակայն ոչ ուշ, քան 23 օրացուցային  օրը, եթե Մատակարարը չի համաձայնվում մատակարարել ավելի շուտ: Հետագա մատակարարումներն իրականացվում են Պատվիրատուի փաստացի պատվերների հիման վրա՝ յուրաքանչյուր պատվերը ստանալուց հետո ոչ ուշ, քան 3 աշխատանքային օրվա ընթացքում։ Մատակարարաումը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կողմերի միջև պայմանագիրը կնքելու օրվանից հաշված 20 օրացուցային օրից, սակայն ոչ ուշ, քան 23 օրացուցային  օրը, եթե Մատակարարը չի համաձայնվում մատակարարել ավելի շուտ: Հետագա մատակարարումներն իրականացվում են Պատվիրատուի փաստացի պատվերների հիման վրա՝ յուրաքանչյուր պատվերը ստանալուց հետո ոչ ուշ, քան 3 աշխատանքային օրվա ընթացքում։ Մատակարարաումը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կողմերի միջև պայմանագիրը կնքելու օրվանից հաշված 20 օրացուցային օրից, սակայն ոչ ուշ, քան 23 օրացուցային  օրը, եթե Մատակարարը չի համաձայնվում մատակարարել ավելի շուտ: Հետագա մատակարարումներն իրականացվում են Պատվիրատուի փաստացի պատվերների հիման վրա՝ յուրաքանչյուր պատվերը ստանալուց հետո ոչ ուշ, քան 3 աշխատանքային օրվա ընթացքում։ Մատակարարաումը ըստ պատվիրատուի պահանջի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Ախտորոշիչ կաթետեր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Ախտորոշիչ կաթետեր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33141137/25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Բալոնային կաթետեր բարձր  ճշման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33141137/26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Բալոնային կաթետեր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33141137/27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Բալոնային կաթետեր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33111310/8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Դեղապատ ստենտ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33111310/9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Դեղապատ ստենտ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33111310/10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Ստենտ  դեղապատ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Կորոնար ուղղորդիչ 0,6-0,7գ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Կորոնար ուղղորդիչ 0,4-0,5գ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Կորոնար ուղղորդիչ հիդրոֆիլ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Ինտրադյուսեր ֆեմորալ և ռադիալ միջամտությունների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33141137/28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Դիլատացիոն կաթետեր պերիֆերիկ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Ցելինդրական դիֆուզորով լուսատար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