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ԵԿՆ-ԷԱՃԱՊՁԲ-26/3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կառուցապատման ներդրումային ծրագրերի իրականացման գրասենյակ ՀՈԱԿ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Բուզանդի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514005-5036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tamara.hovesyan@yerevan.am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կառուցապատման ներդրումային ծրագրերի իրականացման գրասենյակ ՀՈԱԿ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ԵԿՆ-ԷԱՃԱՊՁԲ-26/3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կառուցապատման ներդրումային ծրագրերի իրականացման գրասենյակ ՀՈԱԿ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կառուցապատման ներդրումային ծրագրերի իրականացման գրասենյակ ՀՈԱԿ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կառուցապատման ներդրումային ծրագրերի իրականացման գրասենյակ ՀՈԱԿ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ԵԿՆ-ԷԱՃԱՊՁԲ-26/3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tamara.hovesyan@yerevan.am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կառուցապատման ներդրումային ծրագրերի իրականացման գրասենյակ ՀՈԱԿ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ԵԿՆ-ԷԱՃԱՊՁԲ-26/3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ԵԿՆ-ԷԱՃԱՊՁԲ-26/3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«ԵԿՆ-ԷԱՃԱՊՁԲ-26/3»*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«ԵԿՆ-ԷԱՃԱՊՁԲ-26/3»*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հիման վրա կնքվելիք համաձայնագրի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__1-3-րդ, 6-9-րդ և 11-12-րդ չափաբաժինների համար 365 օրացույցային օր _,_ 4-րդ և 10-րդ չափաբաժինների համար 730 օրացույցային օր և 5-րդ չափաբաժնի համար 1095 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պրոցեսոր, որի միջուկների քանակը ոչ պակաս է 12 հատից, հոսքերի քանակը (threads) ոչ պակաս 14 հատից, մաքսիմալ հաճախականությունը` ոչ պակաս 4.8 GHz, քեշ հիշողությունը՝ ոչ պակաս 12Mb
•	Գրաֆիկական քարտ (GPU). Ինտեգրված, 
•	Օպերատիվ հիշողություն (RAM). Առնվազն 16Gb DDR5 5600 5600 MHz հաճախականությամբ (1x16Gb):
•	Հիմնական հիշողություն (ROM). SSD տեսակի, առնվազն 512 GB, PCIe® NVMe™ M.2 SSD:
•	Էկրանը (Display). Անկյունագիծը՝ 13'3 -14 դյույմ, կետայնությունը՝ FHD (1920x1080), IPS, հակաշողացող (anti-glare) ծածկույթով, պայծառությունն առնվազն 300 cd/m²:
•	Ցանցային կապ. Գիգաբիթ ցանցային քարտ (GbE)`:
•	Անլար ցանց. "WiFi մոդուլ, և Bluetooth® 5.3 միացման հնարավորություն:
•	Տեսախցիկ (Webcam). Ներկառուցված, առնվազն 1080p FHD կետայնությամբ:
•	Միացումները և բնիկներ (Ports և Interfaces). առնվազն 1 հատ HDMI 2.1 կամ ավելի բարձր, 1 հատ ականջակալի/բարձրախոսի համակցված բնիկ (stereo headphone/microphone combo jack), 1 հատ RJ-45 (LAN) բնիկ, 2 հատ USB Type-A 5Gbps տվյալների փոխանցման արագությամբ (սնուցման աջակցմամբ՝ powered), 2 հատ USB Type-C® 20Gbps տվյալների փոխանցման արագությամբ (USB Power Delivery 3.0, DisplayPort™ 1.4 աջակցությամբ և անջատված վիճակում լիցքավորման հնարավորությամբ
•	Սնուցման սարք. 45W հզորությամբ: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միջուկների քանակը ոչ պակաս է 12 հատից, հոսքերի քանակը (threads)՝ ոչ պակաս 14 հատից, մաքսիմալ հաճախականությունը՝ ոչ պակաս 4.8 GHz, քեշ հիշողությունը՝ ոչ պակաս 12 MB:
•	Գրաֆիկական քարտ (GPU). Ինտեգրված
•	Օպերատիվ հիշողություն (RAM). Առնվազն 24 GB DDR5 5600 MHz հաճախականությամբ (1×24 GB):
•	Հիմնական հիշողություն (ROM). SSD տեսակի, առնվազն 1 TB, PCIe® NVMe™ M.2 SSD:
•	Էկրանը (Display). Անկյունագիծը՝ 13'3 -14 դյույմ, կետայնությունը՝ FHD (1920×1080), IPS, հակաշողացող (anti-glare) ծածկույթով, պայծառությունը՝ առնվազն 300 cd/m²:
•	Ցանցային կապ. Գիգաբիթ ցանցային քարտ (GbE)՝ 
•	Անլար ցանց. Wi-Fi մոդուլ և Bluetooth® 5.4 միացման հնարավորություն:
•	Տեսախցիկ (Webcam). Ներկառուցված, առնվազն 5 MP թույլատրությամբ:
•	Միացումներ և բնիկներ (Ports և Interfaces). Առնվազն 1 հատ HDMI 2.1 կամ ավելի բարձր, 1 հատ ականջակալի/բարձրախոսի համակցված բնիկ (stereo headphone/microphone combo jack), 1 հատ RJ-45 (LAN) բնիկ, 2 հատ USB Type-A 5 Gbps տվյալների փոխանցման արագությամբ (սնուցման աջակցմամբ՝ powered), 2 հատ USB Type-C® 20 Gbps տվյալների փոխանցման արագությամբ (USB Power Delivery 3.0 և DisplayPort™ 1.4 աջակցությամբ):
•	Սնուցման սարք. 45 W հզորությամբ:
Լրացուցիչ և երաշխիքային պայմաններ
•	Երաշխիքային սպասարկում. Ապահովվում է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առնվազն 2 կենտրոնների տվյալները):
•	Հավաստագիր. Արտադրողի կողմից տրամադրվող նամակ-հավաստագիր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միջուկների քանակը ոչ պակաս է 12 հատից, հոսքերի քանակը (threads)՝ ոչ պակաս 14 հատից, մաքսիմալ հաճախականությունը՝ ոչ պակաս 4.8 GHz, քեշ հիշողությունը՝ ոչ պակաս 12 MB:
•	Գրաֆիկական քարտ (GPU).:
•	Օպերատիվ հիշողություն (RAM). Առնվազն 16 GB DDR5 5600 MHz հաճախականությամբ (1×16 GB):
•	Հիմնական հիշողություն (ROM). SSD տեսակի, առնվազն 512 GB, PCIe® NVMe™ M.2 SSD:
•	Էկրան (Display). Անկյունագիծը՝ առնվազն 23.8 դյույմ, կետայնությունը՝ FHD (1920×1080), IPS, հակաշողացող (anti-glare) ծածկույթով, պայծառությունը՝ առնվազն 300 cd/m²:
•	Ցանցային կապ. Գիգաբիթ ցանցային քարտ (LAN 10/100/1000 GbE):
•	Անլար ցանց. «Wi-Fi մոդուլ և Bluetooth® 5.3 միացման հնարավորություն:
•	Տեսախցիկ (Webcam). Առնվազն 1080p FHD IR տեսախցիկ՝ գաղտնիության փակոցով (Privacy Camera), ժամանակային աղմուկի նվազեցման (Temporal Noise Reduction) տեխնոլոգիայով և ինտեգրված երկակի թվային միկրոֆոններով:
•	Միացումներ և բնիկներ (Ports և Interfaces). Առնվազն 1 հատ USB Type-C® 5 Gbps, 2 հատ USB Type-A 5 Gbps, 2 հատ USB 2.0 Type-A, 1 հատ ականջակալի/բարձրախոսի համակցված բնիկ (headphone/microphone combo jack), 1 հատ RJ-45 (LAN) բնիկ, 1 հատ HDMI 1.4:
•	Բարձրախոսներ. Ներկառուցված, Dual 2 W:
•	Ընդլայնման բնիկներ (Expansion Slots). Առնվազն 2 հատ M.2 բնիկ, որոնցից առնվազն 1-ը՝ SSD-ի և 1-ը՝ WLAN մոդուլի համար:
•	Ստեղնաշար և մկնիկ. USB միացմամբ ստեղնաշար և մկնիկ:
•	Սնուցման սարք. Առնվազն 90 W հզորությամբ:
Լրացուցիչ և երաշխիքային պայմաններ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(Display). Անկյունագիծը՝ առնվազն 27 դյույմ, LED հետին լուսավորությամբ (LED Backlight), էկրանի ձևաչափը՝ 16:9, կետայնությունը՝ Full HD (1920×1080)՝ առնվազն 100 Hz թարմացման հաճախականությամբ, IPS մատրիցով:
•	Կոնտրաստ (Contrast Ratio). Ստատիկ՝ առնվազն 1000:1, դինամիկ՝ առնվազն 50,000,000:1 (50M:1):
•	Պայծառություն (Brightness). Առնվազն 250 cd/m²:
•	Գունային վերարտադրություն (Color Support). Առնվազն 16.7 միլիոն գույն, 8-բիթ գունային տարածության աջակցությամբ (6-bit + FRC):
•	Պիքսելի չափ (Pixel Pitch). 0.31–0.31 մմ:
•	Արձագանքման ժամանակ (Response Time). Առավելագույնը 1 մվ:
•	Դիտման անկյուն (Viewing Angle). Առնվազն 178° (հորիզոնական) / 178° (ուղղահայաց):
•	Միացումներ և բնիկներ (Ports և Interfaces). Առնվազն 1 հատ VGA և 1 հատ HDMI 1.4 տեսամուտք:
•	Ֆիզիկական չափսեր (առանց հենարանի). Մոտավորապես 615 × 363.8 × 46 մմ: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(Display). Անկյունագիծը՝ առնվազն 31.5 դյույմ, էկրանի ձևաչափը՝ 16:9, կետայնությունը՝ 4K UHD (3840×2160), IPS մատրիցով, հակաշողացող (Anti-glare) ծածկույթով:
•	Կոնտրաստ (Contrast Ratio). Առնվազն 1000:1:
•	Պայծառություն (Brightness). Առնվազն 350 cd/m²:
•	Մակերեսի կարծրություն (Surface Hardness). 3H:
•	Պիքսելի չափ (Pixel Pitch). 0.18 × 0.18 մմ:
•	Արձագանքման ժամանակ (Response Time). Առավելագույնը 5 մվ:
•	Դիտման անկյուն (Viewing Angle). Առնվազն 178° (հորիզոնական) / 178° (ուղղահայաց):
•	Միացումներ և բնիկներ (Ports և Interfaces). Առնվազն 1 հատ HDMI (HDCP 2.2), 1 հատ DisplayPort 1.4 (HDCP 2.2), 1 հատ USB Type-C® 3.2 Gen 1 (upstream)՝ մինչև 90 W սնուցման (Power Delivery) աջակցությամբ, 4 հատ USB 3.2 Gen, 1 հատ LAN (RJ-45 Ethernet, 1 GbE):
•	Կարգավորման հնարավորություններ (Ergonomics). Բարձրության կարգավորման միջակայքը՝ առնվազն 150 մմ, հորիզոնական (Swivel) և ուղղահայաց (Pivot) դիրքավորման հնարավորությամբ:
•	Մոնիտորի ամրակ (Monitor Arm). Առնվազն 1 հատ երկակի (Dual) ամրակ՝ նախատեսված 2 հատ մինչև 31.5 դյույմանոց մոնիտորների ամրացման համար, ընդհանուր առմամբ մինչև 18 կգ բեռնատարողությամբ (9 կգ + 9 կգ):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առնվազն 12 միջուկով:
•	Օպերատիվ հիշողություն (RAM). Առնվազն 16 GB:
•	Հիմնական հիշողություն (ROM). SSD տեսակի, առնվազն 1 TB:
•	Էկրան (Display). Անկյունագիծը՝ 13'3 -14 դյույմ, OLED սենսորային էկրան, կետայնությունը՝ առնվազն 2880 × 1920, թարմացման հաճախականությունը՝ առնվազն 120 Hz, կողմերի հարաբերակցությունը՝ 16:9, կոնտրաստի հարաբերակցությունը՝ առնվազն 1200:1:
•	Անլար ցանց. Wi-Fi 802.11ac կամ համարժեք:
•	Տեսախցիկ (Webcam). Ներկառուցված, FHD 1080p տեսանյութի նկարահանման հնարավորությամբ:
•	Միացումները և բնիկներ (Ports և Interfaces). Առնվազն 2 հատ USB Type-C® բնիկ:
•	Օպերացիոն համակարգ. Windows 11 Professional:
•	Կենսաչափական անվտանգություն (Biometric Security). Դեմքի ճանաչման (Face Recognition) հնարավորություն:
•	Մուտքագրման միջոցներ (Input). Սենսորային էկրան՝ գրիչի (Stylus) աջակցությամբ:
•	Համատեղելի սարքեր. Ստեղնաշարի, բարակ գրիչի (Slim Pen) և նոութբուքի ռեժիմի աջակցությամբ:
•	Մարտկոց (Battery). Միջին աշխատանքային տևողությունը՝ առնվազն 14 ժամ:
•	Գույն. Պլանշետը և ստեղնաշարը՝ սև գույնի: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Ստեղնաշար (Keyboard). Լրիվ չափսի (Full-size), 3-գոտի դասավորությամբ:
•	Մկնիկ (Mouse). Առնվազն 1600 dpi կետայնությամբ, նվազագույնը 3 կոճակով:
•	Սնուցում (Power). Վերալիցքավորվող մարտկոցներով՝ 2 հատ AAA (ստեղնաշարի համար) և 1 հատ AA (մկնիկի համար), ներառված փաթեթում:
•	Օպերացիոն համակարգերի համատեղելիություն. Windows 10 և Windows 11 օպերացիոն համակարգերի հետ համատեղելի:
Լրացուցիչ և երաշխիքային պայմաններ
•	Երաշխիքային սպասարկում. Ապահովում արտադրողի պաշտոնական սպասարկման կենտրոնում (հրավերով նախատեսված՝ առաջարկվող ապրանքի տեխնիկական բնութագիրը ներկայացնելիս պետք է տրամադրվեն նաև սպասարկման 2 կենտրոնների տվյալները):
•	Հավաստագիր. Արտադրողի կողմից նամակ-հավաստագրի (MAF – Manufacturer Authorization Form) տրամադրում։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Միացման հնարավորություններ՝ առնվազն 1 հատ USB Type-A 3.2 Gen 2 (10 Gbps) լիցքավորմամբ, 1 հատ Nano անվտանգության կողպեքի անցք, 2 հատ USB Type-A 3.2 Gen 1 (5 Gbps) լիցքավորմամբ, 1 հատ USB Type-C 3.2 Gen 2 (10 Gbps) տվյալների և հոսանքի ելքով (15W), 2 հատ DisplayPort 1.4, 1 հատ HDMI 2.1, 1 հատ Ethernet (արագությունը առնվազն 2.5 Gbps), 1 հատ USB-C մալուխ (10 Gbps)՝ սնուցման համակարգին միանալու համար, Ցանցային հաղորդակցման համակարգ WLAN Realtek RTL8721DM 802.11a/b/g/n + Bluetooth, Արտադրողի կողմից նամակ հավաստագրի (MAF) տրամադրում,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2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Տպագրությունը ոչ պակաս՝ 5760 x 1440 dpi, Գույների քանակ 6 գույն, տպվող թղթի քաշը 64-300 գ/քմ, սև-սպիտակ ռեժիմում տպելու արագությունը ոչ պակաս 32 էջ/րոպե (սովորական թուղթ 75 գ/մ²), գունավոր ռեժիմում՝ տպելու արագությունը 32 էջ/րոպե (սովորական թուղթ 75 գ/մ²), 15 վայրկյան 10x15 սմ չափսի լուսանկարի (Premium Glossy Photo թուղթ) տպելու համար, առաջին էջի տպման արագությունը ոչ ավելի 14 վայրկյան (սև-սպիտակ/գունավոր), թղթի տարբեր չափսերի տպագրման հնարավորություն՝ A3+, A3 (29.7x42.0 սմ), A4 (21.0x29.7 սմ), A5 (14.8x21.0 սմ), A6 (10.5x14.8 սմ), B5, B6, C6 (Ծրար), DL (Ծրար), No. 10 (Ծրար), Letter, 10 x 15 սմ, 13 x 18 սմ, 100 x 148 մմ, B4, Երկկողմանի տպագրություն՝ A4, պարզ թուղթ, CD/DVD տպագրման հնարավորություն, Սկանավորման օպտիկական լուծաչափ՝ 1200 DPI x 4800 DPI (հորիզոնական x ուղղահայաց), Արտադրման ձևաչափեր՝ BMP, JPEG, TIFF, բազմակի TIFF, PDF, որոնելի PDF, PNG, Համատեղելիությունը՝ Mac OS X 10.6.8 or later, Windows 10 (32/64 bit), Windows 7 (32/64 bit), Windows 8 (32/64 bit), Windows 8.1 (32/64 bit), Windows Vista (32/64 bit), Windows XP Professional x64 Edition SP2 or later, Windows XP SP3 or later (32-bit), Windows Server 2003 SP2 or later օպերացիոն համակարգերի հետ: Միացման ինտերֆեյսներ՝ Ethernet, USB, WiFi, Wi-Fi Direct, USB հոսթ, SD քարտի բնիկ: Արտադրողի կողմից նամակ հավաստագրի (MAF) տրամադրում,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Տպելու և պատճենահանման արագությունը ոչ պակաս 40 էջ/րոպեում, երկկողմանի տպագրություն և պատճենահանում, առաջին էջի տպման արագությունը ոչ ավելի 5 վայրկյան, տպելու որակը մինչև 1200x1200 dpi, հիշողությունը ոչ պակաս 1 GB, թղթի քաշը 60-120 գ/մ², բազմաֆունկցիոնալ սկուտեղի՝ 60-199 գ/մ²։ Սկանավորումը՝ գունավոր, ADF-ից երկկողմանի սկանավորման հնարավորությամբ, պատկերի որակի աստիճանը՝ մինչև 600x600 dpi, մոխրագույնի երանգներ՝ 256, համատեղելիությունը` TWAIN , WIA, ICA։ Տպիչի լեզու՝ UFRII, PCL 5e1, PCL6, Adobe® PostScript3։ Ինտերֆեյսի տեսակը` USB 2.0 Hi-Speed, 10BASE-T/100BASE-TX/1000Base-T, Wireless 802.11b/g/n, Wireless Direct Connection: Օպերացիոն համակարգի համատեղելիությունը` Windows® 11 / Windows® 10 / Server® 2022 / Server® 2019 / Server® 2016 / Server® 2012R2 / Server® 2012/ Mac OS X version 10.13 և up/ Linux: Ամսական տպագրման հնարավորությունը ոչ պակաս 80000 էջ: Առանց քարթրիջի լիցքավորման կոդի կամ կոդի բացումը վաճառողի հաշվին: Քարթրիջը ոչ պակաս 3000 էջի տպագրման հնարավորությամբ: Արտադրողի կողմից նամակ հավաստագրի (MAF) տրամադրում,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հատ 10/100/1000 Mbps արագությամբ PoE RJ45 ports, 2 հատ 10/100/1000 Mbps արագությամբ Hi-PoE RJ45 ports և 2 հատ 10/100/1000 Mbps արագությամբ SFP օպտիկամանրաթելային ports , Թողունակություն (ոչ արգելափակող)՝ առնվազն 20 Gbps, Փաթեթների վերահասցեավորման արագություն առնվազն 14.88 Mpps, MAC հասցեների աղյուսակը՝ առնվազն 4K գրառում, PoE ստանդարտ IEEE 802.3af, IEEE 802.3at, IEEE 802.3bt, Հաղորդման հեռավորությունը՝ մինչև 300 մ, Առավելագույն էներգիայի սպառում 120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CPU միջուկների քանակ առնվազն 4, CPU անվանական հաճախականություն առնվազն 350-1400 (ավտոմատ) MHz, CPU հոսքերի քանակ առնվազն 4, RAM չափը առնվազն 1 GB, DC մուտքերի քանակ առնվազն 3 հատ (DC միակցիչ, PoE-IN, 2-փինային տերմինալ), Առավելագույն էներգիայի սպառում առնվազն 25 Վ, Առավելագույն էներգիայի սպառում առանց միացումների առնվազն 14 Վ, PoE մուտք՝ 802.3af/at, 10/100/1000 Ethernet ports առնվազն 7 հատ, 2.5G Ethernet ports քանակը առնվազն 1 հատ, Մանրաթելային SFP+ ports առնվազն 1 հատ, USB 3.0 type A առնվազն 1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