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ԵԿՆ-ԷԱՃԱՊՁԲ-26/3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ГНКО “БРИП застройки г.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tamara.hovesyan@yerevan.am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514005-5036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ГНКО “БРИП застройки г.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ԵԿՆ-ԷԱՃԱՊՁԲ-26/3</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ГНКО “БРИП застройки г.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ГНКО “БРИП застройки г.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ГНКО “БРИП застройки г.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ԵԿՆ-ԷԱՃԱՊՁԲ-26/3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tamara.hovesyan@yerevan.am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ГНКО “БРИП застройки г.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"ԵԿՆ-ԷԱՃԱՊՁԲ-26/3"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"ԵԿՆ-ԷԱՃԱՊՁԲ-26/3"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ԵԿՆ-ԷԱՃԱՊՁԲ-26/3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__1-3,6-9,11-12-365, 4,10,-730, 5-1095_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процессор, у которого количество ядер не менее 12 шт., количество потоков (threads) не менее 14 шт., максимальная частота — не менее 4,8 ГГц, объем кэш-памяти — не менее 12 Мб
•	Видеокарта (GPU). Интегрированная, 
•	Оперативная память (RAM). Не менее 16 Гб DDR5 с частотой 5600 МГц (1×16 Гб).
•	Основная память (ROM). Типа SSD, не менее 512 ГБ, PCIe® NVMe™ M.2 SSD.
•	Экран (Display). Диагональ — 13,3–14 дюймов, разрешение — FHD (1920×1080), IPS, с антибликовым (anti-glare) покрытием, яркость не менее 300 кд/м².
•	Сетевое подключение. Гигабитная сетевая карта (GbE).
•	Беспроводная сеть. Модуль WiFi, а также возможность подключения Bluetooth® 5.3.
•	Веб-камера (Webcam). Встроенная, разрешением не менее 1080p FHD.
•	Разъемы и порты (Ports և Interfaces). не менее 1 порта HDMI 2.1 или выше, 1 комбинированного разъема для наушников/микрофона (stereo headphone/microphone combo jack), 1 разъема RJ-45 (LAN), 2 портов USB Type-A со скоростью передачи данных 5 Гбит/с (с поддержкой питания — powered), 2 портов USB Type-C® со скоростью передачи данных 20 Гбит/с (с поддержкой USB Power Delivery 3.0, DisplayPort™ 1.4 и возможностью зарядки в выключенном состоянии.
•	Блок питания. Мощностью 45 Вт.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количество ядер которого не менее 12 шт., количество потоков (threads) — не менее 14 шт., максимальная частота — не менее 4,8 ГГц, объем кэш-памяти — не менее 12 МБ.
•	Видеокарта (GPU). Интегрированная
•	Оперативная память (RAM). Не менее 24 ГБ DDR5 с частотой 5600 МГц (1×24 ГБ).
•	Основная память (ROM). Типа SSD, не менее 1 ТБ, PCIe® NVMe™ M.2 SSD.
•	Экран (Display). Диагональ — 13,3–14 дюймов, разрешение — FHD (1920×1080), IPS, с антибликовым (anti-glare) покрытием, яркость — не менее 300 кд/м².
•	Сетевое подключение. Гигабитная сетевая карта (GbE).
•	Беспроводная сеть. Модуль Wi-Fi и возможность подключения Bluetooth® 5.4.
•	Веб-камера (Webcam). Встроенная, разрешением не менее 5 Мп.
•	Разъемы и порты (Ports և Interfaces). Не менее 1 порта HDMI 2.1 или выше, 1 комбинированного разъема для наушников/микрофона (stereo headphone/microphone combo jack), 1 разъема RJ-45 (LAN), 2 портов USB Type-A со скоростью передачи данных 5 Гбит/с (с поддержкой питания — powered), 2 портов USB Type-C® со скоростью передачи данных 20 Гбит/с (с поддержкой USB Power Delivery 3.0 и DisplayPort™ 1.4).
•	Блок питания. Мощностью 45 Вт.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не менее 2 сервисных центров).
•	Сертификат. Предоставляемое производителем гарантийное письмо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количество ядер которого не менее 12 шт., количество потоков (threads) — не менее 14 шт., максимальная частота — не менее 4,8 ГГц, объем кэш-памяти — не менее 12 МБ.
•	Видеокарта (GPU).:
•	Оперативная память (RAM). Не менее 16 ГБ DDR5 с частотой 5600 МГц (1×16 ГБ).
•	Основная память (ROM). Типа SSD, не менее 512 ГБ, PCIe® NVMe™ M.2 SSD.
•	Экран (Display). Диагональ — не менее 23,8 дюйма, разрешение — FHD (1920×1080), IPS, с антибликовым (anti-glare) покрытием, яркость — не менее 300 кд/м².
•	Сетевое подключение. Гигабитная сетевая карта (LAN 10/100/1000 GbE).
•	Беспроводная сеть. Модуль Wi-Fi и возможность подключения Bluetooth® 5.3.
•	Веб-камера (Webcam). Не менее 1080p FHD IR-камера с шторкой конфиденциальности (Privacy Camera), технологией снижения временного шума (Temporal Noise Reduction) и встроенными сдвоенными цифровыми микрофонами.
•	Разъемы и порты (Ports և Interfaces). Не менее 1 порта USB Type-C® 5 Гбит/с, 2 портов USB Type-A 5 Гбит/с, 2 портов USB 2.0 Type-A, 1 комбинированного разъема для наушников/микрофона (headphone/microphone combo jack), 1 разъема RJ-45 (LAN), 1 порта HDMI 1.4.
•	Динамики. Встроенные, Dual 2 Вт.
•	Слоты расширения (Expansion Slots). Не менее 2 слотов M.2, из которых не менее 1 — для SSD и 1 — для модуля WLAN.
•	Клавиатура и мышь. Клавиатура и мышь с USB-подключением.
•	Блок питания. Мощностью не менее 90 Вт.
Дополнительные и гарантийные условия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(Display). Диагональ — не менее 27 дюймов, с LED-подсветкой (LED Backlight), формат экрана — 16:9, разрешение — Full HD (1920×1080) с частотой обновления не менее 100 Гц, матрица IPS.
•	Контрастность (Contrast Ratio). Статическая — не менее 1000:1, динамическая — не менее 50 000 000:1 (50M:1).
•	Яркость (Brightness). Не менее 250 кд/м².
•	Цветопередача (Color Support). Не менее 16,7 млн цветов, с поддержкой 8-битного цветового пространства (6-bit + FRC).
•	Размер пикселя (Pixel Pitch). 0,31–0,31 мм.
•	Время отклика (Response Time). Не более 1 мс.
•	Угол обзора (Viewing Angle). Не менее 178° (по горизонтали) / 178° (по вертикали).
•	Разъемы и порты (Ports և Interfaces). Не менее 1 входа VGA и 1 входа HDMI 1.4.
•	Физические размеры (без подставки). Приблизительно 615 × 363,8 × 46 мм.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(Display). Диагональ — не менее 31,5 дюйма, формат экрана — 16:9, разрешение — 4K UHD (3840×2160), матрица IPS, с антибликовым (Anti-glare) покрытием.
•	Контрастность (Contrast Ratio). Не менее 1000:1.
•	Яркость (Brightness). Не менее 350 кд/м².
•	Твердость поверхности (Surface Hardness). 3H.
•	Размер пикселя (Pixel Pitch). 0,18 × 0,18 мм.
•	Время отклика (Response Time). Не более 5 мс.
•	Угол обзора (Viewing Angle). Не менее 178° (по горизонтали) / 178° (по вертикали).
•	Разъемы и порты (Ports և Interfaces). Не менее 1 порта HDMI (HDCP 2.2), 1 порта DisplayPort 1.4 (HDCP 2.2), 1 порта USB Type-C® 3.2 Gen 1 (upstream) с поддержкой питания (Power Delivery) до 90 Вт, 4 портов USB 3.2 Gen, 1 порта LAN (RJ-45 Ethernet, 1 GbE).
•	Возможности регулировки (Ergonomics). Диапазон регулировки по высоте — не менее 150 мм, с возможностью поворота (Swivel) и наклона (Pivot).
•	Кронштейн монитора (Monitor Arm). Не менее 1 двойного (Dual) кронштейна, предназначенного для крепления 2 мониторов диагональю до 31,5 дюйма, с общей грузоподъемностью до 18 кг (9 кг + 9 кг).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«Snapdragon® X Elite» или эквивалентный процессор, не менее 12 ядер.
•	Оперативная память (RAM). Не менее 16 ГБ.
•	Основная память (ROM). Типа SSD, не менее 1 ТБ.
•	Экран (Display). Диагональ — 13,3–14 дюймов, сенсорный экран OLED, разрешение — не менее 2880×1920, частота обновления — не менее 120 Гц, соотношение сторон — 16:9, коэффициент контрастности — не менее 1200:1.
•	Беспроводная сеть. Wi-Fi 802.11ac или эквивалент.
•	Веб-камера (Webcam). Встроенная, с возможностью съемки видео FHD 1080p.
•	Разъемы и порты (Ports և Interfaces). Не менее 2 портов USB Type-C®.
•	Операционная система. Windows 11 Professional.
•	Биометрическая защита (Biometric Security). Возможность распознавания лица (Face Recognition).
•	Средства ввода (Input). Сенсорный экран с поддержкой стилуса (Stylus).
•	Совместимые устройства. С поддержкой клавиатуры, тонкого стилуса (Slim Pen) и режима ноутбука.
•	Аккумулятор (Battery). Среднее время работы — не менее 14 часов.
•	Цвет. Планшет и клавиатура — черного цвета.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Клавиатура (Keyboard). Полноразмерная (Full-size), с 3-зонной раскладкой.
•	Мышь (Mouse). Разрешение не менее 1600 dpi, не менее 3 кнопок.
•	Питание (Power). С аккумуляторными батареями — 2 шт. AAA (для клавиатуры) и 1 шт. AA (для мыши), входят в комплект.
•	Совместимость с операционными системами. Совместимо с операционными системами Windows 10 и Windows 11.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Возможности подключения: не менее 1 порта USB Type-A 3.2 Gen 2 (10 Гбит/с) с зарядкой, 1 слота для замка безопасности Nano, 2 портов USB Type-A 3.2 Gen 1 (5 Гбит/с) с зарядкой, 1 порта USB Type-C 3.2 Gen 2 (10 Гбит/с) для передачи данных и питания (15 Вт), 2 портов DisplayPort 1.4, 1 порта HDMI 2.1, 1 порта Ethernet (скорость не менее 2,5 Гбит/с), 1 кабеля USB-C (10 Гбит/с) для подключения к системе питания, система беспроводной связи WLAN Realtek RTL8721DM 802.11a/b/g/n + Bluetooth,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2 сервисных центров)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не менее 5760×1440 dpi, количество цветов — 6, плотность печатаемой бумаги — 64–300 г/м², скорость печати в черно-белом режиме — не менее 32 стр./мин (обычная бумага 75 г/м²), в цветном режиме — скорость печати 32 стр./мин (обычная бумага 75 г/м²), печать фотографии размером 10×15 см (бумага Premium Glossy Photo) за 15 секунд, скорость печати первой страницы — не более 14 секунд (черно-белая/цветная), возможность печати на бумаге различных форматов — A3+, A3 (29,7×42,0 см), A4 (21,0×29,7 см), A5 (14,8×21,0 см), A6 (10,5×14,8 см), B5, B6, C6 (конверт), DL (конверт), No. 10 (конверт), Letter, 10×15 см, 13×18 см, 100×148 мм, B4, двусторонняя печать — A4, обычная бумага, возможность печати на CD/DVD, оптическое разрешение сканирования — 1200 DPI × 4800 DPI (по горизонтали × по вертикали), форматы вывода — BMP, JPEG, TIFF, multi-TIFF, PDF, PDF с возможностью поиска, PNG, совместимость с операционными системами Mac OS X 10.6.8 или новее, Windows 10 (32/64 бит), Windows 7 (32/64 бит), Windows 8 (32/64 бит), Windows 8.1 (32/64 бит), Windows Vista (32/64 бит), Windows XP Professional x64 Edition SP2 или новее, Windows XP SP3 или новее (32-бит), Windows Server 2003 SP2 или новее. Интерфейсы подключения — Ethernet, USB, WiFi, Wi-Fi Direct, USB-хост, слот для SD-карты.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сервисного центра).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печати и копирования — не менее 40 стр./мин, двусторонняя печать и копирование, скорость печати первой страницы — не более 5 секунд, качество печати — до 1200×1200 dpi, объем памяти — не менее 1 ГБ, плотность бумаги — 60–120 г/м², для многофункционального лотка — 60–199 г/м². Сканирование — цветное, с возможностью двустороннего сканирования из ADF, степень качества изображения — до 600×600 dpi, оттенки серого — 256, совместимость — TWAIN, WIA, ICA. Язык принтера — UFRII, PCL 5e1, PCL6, Adobe® PostScript3. Тип интерфейса — USB 2.0 Hi-Speed, 10BASE-T/100BASE-TX/1000Base-T, Wireless 802.11b/g/n, Wireless Direct Connection. Совместимость с операционными системами — Windows® 11 / Windows® 10 / Server® 2022 / Server® 2019 / Server® 2016 / Server® 2012R2 / Server® 2012 / Mac OS X версии 10.13 и выше / Linux. Возможность ежемесячной печати — не менее 80 000 страниц. Без кода загрузки картриджа, либо снятие кода — за счет продавца. Картридж с возможностью печати не менее 3000 страниц.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сервисного центра)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портов RJ45 PoE со скоростью 10/100/1000 Мбит/с, 2 порта RJ45 Hi-PoE со скоростью 10/100/1000 Мбит/с и 2 оптоволоконных порта SFP со скоростью 10/100/1000 Мбит/с, пропускная способность (неблокирующая) — не менее 20 Гбит/с, скорость пересылки пакетов — не менее 14,88 Mpps, таблица MAC-адресов — не менее 4К записей, стандарт PoE — IEEE 802.3af, IEEE 802.3at, IEEE 802.3bt, дальность передачи — до 300 м, максимальное энергопотребление — 120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ядер CPU — не менее 4, номинальная частота CPU — не менее 350–1400 (автоматически) МГц, количество потоков CPU — не менее 4, объем RAM — не менее 1 ГБ, количество входов DC — не менее 3 шт. (разъем DC, PoE-IN, 2-контактный терминал), максимальное энергопотребление — не менее 25 Вт, максимальное энергопотребление без подключений — не менее 14 Вт, вход PoE — 802.3af/at, порты Ethernet 10/100/1000 — не менее 7 шт., количество портов Ethernet 2,5G — не менее 1 шт., оптоволоконные порты SFP+ — не менее 1 шт., USB 3.0 type A — не менее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