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հավաքածուն օգտագործվում է ոսկրային հյուսվածքներ հատելու համար։ Օրթոպեդիկ օսցիլյատորի չափերն են, բռնակը՝ 16x4.5սմ, մարմինը՝ 18.5x5,5սմ, հատող դանակի բռնիչը՝ 4,5x1.5սմ։ Բռնիչը պտտվում է իր առանցքի շուրջ 360 աստիճան։ Հավաքածուն բաղկացած է օստիլյատորից, 2 (երկու) հատ նիկել- մետաղահիդրիդային մարտկոցներից (7.2V, 1800mAh), 2 (երկու) հատ մարտկոցը տեղափոխելու ասեպտիկ օղից, լիցքավորիչից, 4 (չորս) հատ դանակներից հետևյալ չափերի՝ 11,5x2.5 սմ, 10x2.0սմ, 11,5x1.5սմ, 1.5x2.0սմ, տեղափոխման համար նախատեսված ալյումինե տարրայից։ Ենթակա է ստերիլիզացման (ավտոկլավացման) ≤ 135 °C ջերմաստիճանում, տատանումները՝ 0-15000 րոպեում, աշխատանքային լարումը 14  4 V, աղմուկը՝ 55 db, քաշը մեկ մարտկոցով՝ 1,750կգ։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