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ինֆորմատիկայի և կիրառական մաթեմատիկայի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Մակնիշը՝ Haier, Berg, Gree, TCL, LG, Electrolux, Bosch, Samsung, Mitsubishi 
Գույնը՝ սպիտակ, արծաթագույն
Համակարգը՝ սպլիտ / split 
հզորությունը՝ նվազագույնը 30000 BTU 
Ապահովող մակերեսը՝ 80-100մ2, 
կոմպրեսորը՝ ինվերտոր, 
ռեժիմներ՝ սառեցում, տաքացում, ինքնամաքրում, 
սառեցման հզորությունը՝ նվազագույնը 8000Wt
տաքացման հզորությունը՝ նվազագույնը 8000Wt`
էներգախնայողության դաս՝ նվազագույնը A, 
գազի տեսակ՝ R32, 
ներքին աղմուկի մակարդակը՝ ոչ ավել 49դբ,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Տեղադրումը  վերամբարձ կռունկի օգնությամբ (երկրորդ հարկ)։
Երաշխիքային ժամկետ՝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