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ՀՀԱՆՇՕԾ-ԷԱՃԱՊՁԲ-2026/59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կարիքների համար դեղորայքի և բժշկական նշանակության ապրանքների  ձեռբերման նպատակով հայտարարված  ՀՀԱՆՇՕԾ-ԷԱՃԱՊՁԲ-2026/59 ծածկագրով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Շուշանիկ Հախնազարյան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shushanik.hakhnazaryan@ambulance.am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ՀՀԱՆՇՕԾ-ԷԱՃԱՊՁԲ-2026/59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կարիքների համար դեղորայքի և բժշկական նշանակության ապրանքների  ձեռբերման նպատակով հայտարարված  ՀՀԱՆՇՕԾ-ԷԱՃԱՊՁԲ-2026/59 ծածկագրով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կարիքների համար դեղորայքի և բժշկական նշանակության ապրանքների  ձեռբերման նպատակով հայտարարված  ՀՀԱՆՇՕԾ-ԷԱՃԱՊՁԲ-2026/59 ծածկագրով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ՀՀԱՆՇՕԾ-ԷԱՃԱՊՁԲ-2026/59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shushanik.hakhnazaryan@ambulance.am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կարիքների համար դեղորայքի և բժշկական նշանակության ապրանքների  ձեռբերման նպատակով հայտարարված  ՀՀԱՆՇՕԾ-ԷԱՃԱՊՁԲ-2026/59 ծածկագրով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50մգ/մլ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ցողաշիթ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Կանյուլյա քթի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Տեգադերմ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հիգիենիկ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364.14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421.38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2026.09.16.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ՀՀԱՆՇՕԾ-ԷԱՃԱՊՁԲ-2026/59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ՀՀԱՆՇՕԾ-ԷԱՃԱՊՁԲ-2026/59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«ՀՀԱՆՇՕԾ-ԷԱՃԱՊՁԲ-2026/59»*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ՀՀԱՆՇՕԾ-ԷԱՃԱՊՁԲ-2026/59*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«ՀՀԱՆՇՕԾ-ԷԱՃԱՊՁԲ-2026/59»*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ՀՀԱՆՇՕԾ-ԷԱՃԱՊՁԲ-2026/59*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«ՀԱՆՐԱՊԵՏԱԿԱՆ ՇՏԱՊ ՕԳՆՈՒԹՅԱՆ ԾԱՌԱՅՈՒԹՅՈՒՆ»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Վաճառողը համաձայնագիրը կնքում, իսկ  տուժանքի ձևով ներկայացված որակավորման և պայմանագրի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50մգ/մլ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լուծույթ ն/ե և մ/մ ներարկման 50մգ/մլ, 2մլ ամպուլներ բլիստերում (5/1x5/, 10/2x5/)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Մօքսոնիդին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0.4մգ N14 դեղահատեր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 0.9%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լուծույթ կաթիլաներարկման 9մգ/մլ; 250մլ պլաստիկե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Մենթոլի լուծույթ մենթիլ իզովալերաթթվում դեղահատեր ենթալեզվային 60մգ; (10), (6/1x6) և (10/1x10/) բլիստերում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33621641/506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Ախտահանիչ 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Բաղադրությունը - Որպես ազդող նյութեր՝ միջոցն իրկազմում պետք է պարունակի  N,N- բիս- (3-ամինոպրոպիլ) դոդեցիլամին՝ ոչ պակաս  0,15%, ալկիլդիմեթիլբենզիլամոնիումի քլորիդ ՝ ոչ պակաս  0,2%, պոլիհեքսամեթիլենգուանիդինի հիդրոքլորիդ՝ ոչ պակաս   0,2%, ինչպես նաև մաշկը խոնավացնող ևխնամող բաղադրիչներ, ֆունկցիոնալ հավելումներ, ապաիոնիզացված ջուր:  Չպարունակի սպիրտ:  Ախտահանիչ նյութն օժտված է հակամանրէայինակտիվությամբ գրամդրական և գրամբացասականմանրէների (ներառյալ՝ տուբերկուլյոզիմիկոբակտերիաները), վիրուսների (ներառյալարտաընդերային հեպատիտները, ՄԻԱՎ-վարակը, պոլիոմիելիտը, A գրիպի H5N1,  H1N1տեսակները), սնկերի (այդ թվում` կանդիդա և դերմատոֆիտիա) նկատմամբ և այլ մանրէների նկատմամբ:Հակաբակտերիալ ազդեցությունը` մինչև 3 րոպե,     Հակավիրուսային ազդեցությունը` մինչև 5րոպե, Հակատուբերկուլյոզային ազդեցությունը` մինչև 15րոպե։    Փաթեթավուրումը - 750 միլիլիտր ցողացրիչանվտանգության փականով: Ախտահանիչ նյութի pH-5,0-7,0։   Նախատեսված է հիվանդանոցային ևարտահիվանդանոցային  բժշկական օգնություն ևսպասարկում իրականացնողկազմակերպություններում (մանկաբարձականստացիոնարներում, այդ թվում` նեոնատոլոգիայիբաժանմունքներում, ատամնաբուժականկաբինետներում, տարբեր լաբորատորիաներում(կլինիկական, մանրէաբանական և այլ), շտապօգնության  կայաններում և այլն), բոլոր տեսակի սանիտարական տրանսպորտներում, այդ թվում շտապօգնության մեքենաներում, արտակարգ իրավիճակների և տարերային աղետների գոտում՝ փոքր մակերես ունեցող առարկաների, սանիտարատեխնիկական սարքավորումների, բժշկական սարքավորումների (այդ թվում` կուվեզներ) ևայլ  մակերեսների ախտահանման և  մաքրման համար։Նյութը նախատեսված լինի նաև, որպես մաշկային հականեխիչ, պացիենտների ներարկային դաշտի մաշկի մշակման համար, ձեռքերի և մաշկի կանխարգելիչ մշակման համար՝ գրիպի վիրուսի օջախում և այլն։ Վտանգավորության աստիճանը- 4-րդ, 5-րդ դաս:   Ունենա որակի հավաստագիր, ՀՀ ԱՆկսղմից հաստատված օգտագործման հրահանգ, որը ներկայացնել գնման փուլում՝  ըստ  պատվիրատուի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ցողաշիթ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Սառեցնող ցողաշիթ 200մլ, նախատեսված արտաքին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Դեքսպանտենոլ 5%  58գ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Ստրոֆանտին  0.025% 1մլ N10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Կանյուլյա քթի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Քթի կանյուլա թթվածնային,պատրաստված է փափուկ, ատրավմատիկ PVC-ից: Խողովակի ներքին լուսանցքը խոնավանալուց կամ տաքանալուց չպետք է փակվի: Ամրացվում է ականջների վրայով: Հարմարավետ տեղադրվում է հիվանդի քթանցքների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 ոչ ստերիլ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նիտրիլից՝ ոչ ստերիլ առանց տալկ,  S,M,L,XL չափի (ըստ պատվերի),գույնը՝ մանուշակագույն,կապույտ  (ըստ պատվերի)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33711210/503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խծուծ մ/օ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Տեգադերմ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Տեգադերմ չափը՝ 6սմ*7սմ։ Տեգադերմը լինի ստերիլ, յուրաքանչյուրը առանձին փաթեթավորմամբ,լինի ջրակայուն, հուսալիորեն պաշտպանի ներարկված հատվածը ախտոտիչներից։Պատրաստված լինի հիպոալերգիկ,լատեքս չպարունակող նյութից,նաև ճշգրիտ ֆիքսի կաթետրը։Տեգադերմը պետք է ծալվի մաշկի հետ, հիվանդին չպատճառի անհարմարություն։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ԹՈՒՂԹ  Չափսեր:
50 × 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Սավան հիգիենիկ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Հիգիենիկ սավան մ/օ,կտորը՝ ֆլիզիլին։ խտությունը՝ 40գրամ։ Գույնը՝ համաձայնեցնել պատվիրատույի հետ։ Չափսերը ՝ 120սմ *240 սմ ±5%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Կոտայքի մ․,գ․Առինջ,Վահան Տերյան 1-ին փողոց,13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օրվանից 20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