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ԿՄՀՔ-ԷԱՃԱՊՁԲ-26/88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Հրազդանի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 ,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Հրազդանի համայնքապետարանի 2026 թվականի կարիքների համար ԿՄՀՔ-ԷԱՃԱՊՁԲ-26/88 ծածկագրով ռետինե արհեստական անհարթությունների ձեռքբերման և տեղադրման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094033032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Հրազդանի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ԿՄՀՔ-ԷԱՃԱՊՁԲ-26/88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Հրազդանի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Հրազդանի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Հրազդանի համայնքապետարանի 2026 թվականի կարիքների համար ԿՄՀՔ-ԷԱՃԱՊՁԲ-26/88 ծածկագրով ռետինե արհեստական անհարթությունների ձեռքբերման և տեղադրման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Հրազդանի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Հրազդանի համայնքապետարանի 2026 թվականի կարիքների համար ԿՄՀՔ-ԷԱՃԱՊՁԲ-26/88 ծածկագրով ռետինե արհեստական անհարթությունների ձեռքբերման և տեղադրման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ԿՄՀՔ-ԷԱՃԱՊՁԲ-26/88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Հրազդանի համայնքապետարանի 2026 թվականի կարիքների համար ԿՄՀՔ-ԷԱՃԱՊՁԲ-26/88 ծածկագրով ռետինե արհեստական անհարթությունների ձեռքբերման և տեղադրման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արգելապատնեշներ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Հրազդանի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ԿՄՀՔ-ԷԱՃԱՊՁԲ-26/88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ԿՄՀՔ-ԷԱՃԱՊՁԲ-26/88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«ԿՄՀՔ-ԷԱՃԱՊՁԲ-26/88»*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«ԿՄՀՔ-ԷԱՃԱՊՁԲ-26/88»*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Հրազդանի քաղաքապետարան*  (այսուհետ` Պատվիրատու) կողմից կազմակերպված` ԿՄՀՔ-ԷԱՃԱՊՁԲ-26/88*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Հրազդանի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արգելապատնեշներ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արհեստական անհարթություն՝ նախատեսված 30կմ/ժ առավելագույն  թույլատրելի արագությամբ երթևեկող ճանապարհների համար: Ընդ երկ.՝ 500 մ՝  ներառյալ եզրային տարրերը: Հիմնական և եզրային տարրերը՝ մեկ մասից: Լուսաանդրադարձիչ ժապավեններ՝ ընհանուր մակերեսի 15% - ից ավել: Հիմնական տարրերի չափերը՝   L =նվազագույնը` 300 մմ, առավելագույնը 500 մմ H =  50 մմ Եզրային տարրերի քանակը՝ 300հատ (150 զույգ) Լրակազմի մեջ պետք է մտնեն՝ հիմնական և եզրային տարրերը, ամրացման տարրերը, արտադրանքի անձնագիրը, մոնտաժման հրահանգը, լուսաանդրադարձիչ ժապավենը Երաշխիքային ժամկեը՝ առնվազն 12 ամիս Ապրանքը պետք է լինի նոր և չօգտագործված:Ապրանքի մատակարարումը և տեղադրումը պետք է կատարի մատակարարը իր միջոցներով՝պատվիրատուի կողմից նշված հասցեներում: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Հրազդան` պատվիրատուի կողմից նշված հասցեներում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