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ՎԱԲՏ-ԷԱՃԱՊՁԲ-27/9 ծածկագրով ավտոպահեստամասերի և տրանսպորտային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ՎԱԲՏ-ԷԱՃԱՊՁԲ-27/9 ծածկագրով ավտոպահեստամասերի և տրանսպորտային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ՎԱԲՏ-ԷԱՃԱՊՁԲ-27/9 ծածկագրով ավտոպահեստամասերի և տրանսպորտային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ՎԱԲՏ-ԷԱՃԱՊՁԲ-27/9 ծածկագրով ավտոպահեստամասերի և տրանսպորտային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ՎԱԲՏ-ԷԱՃԱՊՁԲ-27/9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ՎԱԲՏ-ԷԱՃԱՊՁԲ-27/9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Ապրանքների համար երաշխիքային ժամկետ է սահմանվում սույն հրավերի տեխնիկական բնութագրով սահմանված ժամկետները։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կիսասինթետիկ (ունիվերսալ)՝ նախատեսված ինժեկտորային շարժիչների համար: SAE-10W40, API-SN միջազգային ստանդարտներին համապատասխան. կինեմատիկ մածուցիկությունը  100°C դեպքում` 14.8 մմ2/վ, մածուցիկության ինդեքսը` նվազագունը 152, բռնկման ջերմաստիճանը` նվազագույնը 229°C, սառեցման ջերմաստիճանը` նվազագույնը -36°C, մեխանիկական մասնիկների մասնաբաժինը` 0.015%-ից ոչ ավել, հիմնային թիվ 10.1 մգ KOH/գ, խտությունը 20°C դեպքում 0.869, 4 և 5 լիտրանոց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սինթետիկ (ունիվերսալ)՝ նախատեսված ինժեկտորային շարժիչների համար: SAE - 5W30 API-SP-RC,  ILSAC GF-6a միջազգային ստանդարտներին համապատասխան: կինեմատիկ մածուցիկությունը  100°C դեպքում` 11.4 մմ2/վ,  բռնկման ջերմաստիճանը` նվազագույնը 228°C, սառեցման ջերմաստիճանը` նվազագույնը -39°C, մեխանիկական մասնիկների մասնաբաժինը` 0.015%-ից ոչ ավել,  խտությունը 15°C դեպքում 0.847, 4 և 5 լիտրանոց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Անտիֆրիզ (խտանյութ) 5լ տարաներով (1/1= - 40%),  գույնը՝ կապույտ: AFNOR NF-R 15-601 Type 1, AS 2108, ASTM D 3306 Type 1, BS 6580, CUNA NC 956-16, JIS K 2234, SAE J 1034, UNE 26-361: Հատուկ քաշը 20°C ջերմաստիճանում 1,100 - 1,140 կգ/մ3, բոցավառման ջերմաստիճանը՝ նվազագույնը 120°C, եռման կետը՝ նվազագույնը 165°C, PH արժեքը (լուծույթում ջրածնի իոնների գործունեության չափը բնութագրող արժեքը)՝ նվազագույնը 7.5 (33 VOL %), ջրի պարունակությունը՝ առավելագույնը 5 %: Հեղուկը պետք է հավանության արժանացած լինի առաջատար ավտոարտադրողների կողմից: Արտադրութան տարեթիվը ոչ պակաս 2026թ.: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ունակությունը-75Ա/Ժ, Բևեռականությունը-Հակադարձ կամ 0: Սառը պարպման հոսանքը EN (ոչ պակաս)-580A: Երկարություն/Լայնություն/Բարձրություն -276/175/190մմ: Չօգտագործված, թողարկված 2026 թվականից ոչ շուտ: Երաշխիքային ժամկետը՝ շահագործման օրվանից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ունակությունը-70Ա/Ժ, Բևեռականությունը-Հակադարձ կամ 0: Սառը պարպման հոսանքը EN (ոչ պակաս)-640A: Երկարություն/Լայնություն/Բարձրություն -278/175/190մմ: Չօգտագործված, թողարկված 2026 թվականից ոչ շուտ: Երաշխիքային ժամկետը՝ շահագործման օրվանից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ունակությունը-65Ա/Ժ, Բևեռականությունը-Հակադարձ կամ 0: Սառը պարպման հոսանքը EN (ոչ պակաս)-640A: Երկարություն/Լայնություն/Բարձրություն-240/170/190մմ: Չօգտագործված, թողարկված 2026 թվականից ոչ շուտ: Երաշխիքային ժամկետը՝ շահագործման օրվանից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215/60R16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ինդեքսը`(Speed Index)-ոչ պակաս H(210/կմ/ժ), բեռնվածության ինդեքսը` (Load Index) - ոչ պակաս 95 , բեռնվածությունը`Max Load (kg) - ոչ պակաս 690: Արտադրության տարեթիվը-ոչ շուտ, քան 2026 թ.: Չօգտագօրծված: Ապրանքի մատակարարումը և բեռնաթափումը իրականացնում է Մատակարարը, Անվադողերի փոխարինումը և անվահեծերի հավասարակշռումը /բալանսավորումը/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205/55R16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 (Speed Index)-ոչ պակաս H(210/կմ/ժ), բեռնվածության ինդեքսը` (Load Index)-ոչ պակաս 91, բեռնվածությունը`Max Load (kg)-ոչ պակաս 615: Արտադրության տարեթիվը-ոչ շուտ, քան 2026թ.: Չօգտագօրծված: Ապրանքի մատակարարումը և բեռնաթափումը իրականացնում է Մատակարարը, Անվադողերի փոխարինումը և անվահեծերի հավասարակշռումը /բալանսավորումը/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205/55R16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 (Speed Index)-ոչ պակաս T(190/կմ/ժ), բեռնվածության ինդեքսը` (Load Index)-ոչ պակաս 91, բեռնվածությունը` Max Load (kg)-ոչ պակաս 615: Արտադրության տարեթիվը-ոչ շուտ, քան 2026թ.: Չօգտագօրծված: Ապրանքի մատակարարումը և բեռնաթափումը իրականացնում է Մատակարարը, Անվադողերի փոխարինումը և անվահեծերի հավասարակշռումը /բալանսավորումը/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205/70R16 ձմեռային  անխուց, նախատեսված մարդատար ավտոմեքենաների համար: Անվադողի վրա պետք է նշված լինի արտադրող երկիրը և արտադրողը, չափը,  սահմանելի արագության ինդեքսը` (Speed Index)-ոչ պակաս Q(160/կմ/ժ), բեռնվածության ինդեքսը` (Load Index)-ոչ պակաս 91, բեռնվածությունը` Max Load (kg)-ոչ պակաս 615: Արտադրության տարեթիվը-ոչ շուտ, քան 2026թ.: Չօգտագօրծված: Ապրանքի մատակարարումը և բեռնաթափումը իրականացնում է Մատակարարը, Անվադողերի փոխարինումը և անվահեծերի հավասարակշռումը /բալանսավորումը/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205/70R16 ամառային  անխուց, նախատեսված մարդատար ավտոմեքենաների համար: Անվադողի վրա պետք է նշված լինի արտադրող երկիրը և արտադրողը, չափը,  սահմանելի արագության ինդեքսը` (Speed Index)-ոչ պակաս Q(160/կմ/ժ), բեռնվածության ինդեքսը` (Load Index)-ոչ պակաս 91, բեռնվածությունը`Max Load (kg)-ոչ պակաս 615: Արտադրության տարեթիվը-ոչ շուտ, քան 2026թ.: Չօգտագօրծված: Ապրանքի մատակարարումը և բեռնաթափումը իրականացնում է Մատակարարը, Անվադողերի փոխարինումը և անվահեծերի հավասարակշռումը /բալանսավորումը/ իրականացվում է մատակարարի կողմից՝ ըստ Պատվիրատուի պահանջի, Երևան  քաղաքում: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40-րդ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40-րդ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200-րդ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գիրը ուժի մեջ մտնելուց հետո 100-րդ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