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ԱՄՓՀ-ԷԱՃԱՊՁԲ-56/26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Администрация общины Паракар, Армавирская область, Республика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Армавирская область, пгт Паракар, ул. Наири,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нужд муниципалитета Паракар Армавирской области Республики Армения по коду ԱՄՓՀ-ԷԱՃԱՊՁԲ-56/26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Тигранян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narine.petgnum0209@gmail.com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77919880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Администрация общины Паракар, Армавирская область, Республика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ԱՄՓՀ-ԷԱՃԱՊՁԲ-56/26</w:t>
      </w:r>
      <w:r w:rsidRPr="00E4651F">
        <w:rPr>
          <w:rFonts w:asciiTheme="minorHAnsi" w:hAnsiTheme="minorHAnsi" w:cstheme="minorHAnsi"/>
          <w:i/>
        </w:rPr>
        <w:br/>
      </w:r>
      <w:r w:rsidR="00A419E4" w:rsidRPr="00E4651F">
        <w:rPr>
          <w:rFonts w:asciiTheme="minorHAnsi" w:hAnsiTheme="minorHAnsi" w:cstheme="minorHAnsi"/>
          <w:szCs w:val="20"/>
          <w:lang w:val="af-ZA"/>
        </w:rPr>
        <w:t>2026.09.08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Администрация общины Паракар, Армавирская область, Республика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Администрация общины Паракар, Армавирская область, Республика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нужд муниципалитета Паракар Армавирской области Республики Армения по коду ԱՄՓՀ-ԷԱՃԱՊՁԲ-56/26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нужд муниципалитета Паракар Армавирской области Республики Армения по коду ԱՄՓՀ-ԷԱՃԱՊՁԲ-56/26</w:t>
      </w:r>
      <w:r w:rsidR="00812F10" w:rsidRPr="00E4651F">
        <w:rPr>
          <w:rFonts w:cstheme="minorHAnsi"/>
          <w:b/>
          <w:lang w:val="ru-RU"/>
        </w:rPr>
        <w:t xml:space="preserve">ДЛЯ НУЖД </w:t>
      </w:r>
      <w:r w:rsidR="0039665E" w:rsidRPr="0039665E">
        <w:rPr>
          <w:rFonts w:cstheme="minorHAnsi"/>
          <w:b/>
          <w:u w:val="single"/>
          <w:lang w:val="af-ZA"/>
        </w:rPr>
        <w:t>Администрация общины Паракар, Армавирская область, Республика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ԱՄՓՀ-ԷԱՃԱՊՁԲ-56/26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narine.petgnum0209@gmail.com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нужд муниципалитета Паракар Армавирской области Республики Армения по коду ԱՄՓՀ-ԷԱՃԱՊՁԲ-56/26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ԱՄՓՀ-ԷԱՃԱՊՁԲ-56/26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Администрация общины Паракар, Армавирская область, Республика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ԱՄՓՀ-ԷԱՃԱՊՁԲ-56/26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ԱՄՓՀ-ԷԱՃԱՊՁԲ-56/26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"ԱՄՓՀ-ԷԱՃԱՊՁԲ-56/26"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"ԱՄՓՀ-ԷԱՃԱՊՁԲ-56/26"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ԱՄՓՀ-ԷԱՃԱՊՁԲ-56/26*.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ԱՄՓՀ-ԷԱՃԱՊՁԲ-56/26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Моторным методом – не менее 81, давление насыщенных паров бензина – от 45 до 100 кПа, содержание свинца – не более 5 мг/дм³, объемная доля бензола – не более 1%, плотность – при температуре 150 °C – от 720 до 775 кг/м³, содержание серы – не более 10 мг/кг, массовая доля кислорода – не более 2,7%, объемная доля окислителей – не более: метанол – 3%, этанол – 5%, изобутиловый спирт – 10%, трет-бутиловый спирт – 7%, эфиры (C5 и выше) – 15%, другие окислители – 10%, безопасность, маркировка и упаковка – в соответствии с Постановлением Правительства Республики Армения от 2004 г. «Технический регламент по топливу для двигателей внутреннего сгорания», утвержденным решением от 11 ноября 2011 г. № 1592-Н.* Продавец должен иметь автозаправочные станции на расстоянии не менее 5 км от местоположения Покупателя /Наири 42/ *В случае неиспользования купонов в течение указанного периода, их необходимо заменить новыми. ***Купоны должны быть новыми и неиспользованными. ****Участник должен предоставить адреса автозаправочных станций, а также сертификат, подтверждающий сотрудничество с указанными автозаправочными станциями. ***** Срок действия купонов на момент предоставления Покупателю должен составлять не менее 365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Армавирская область, село Паракар, ул. Наири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ресурсов, дополнительное соглашение, подлежащее заключению, должно быть подписано в течение двух рабочих дней с даты вступления соглашения в силу до 25 декабря 2026 года в количестве, указанном в приказе, согласно приказу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