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ԱՄԱԿ-ԷԱՃԱՊՁԲ-27/02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ԱՄԱԿ-ԷԱՃԱՊՁԲ-27/02</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ԱՄԱԿ-ԷԱՃԱՊՁԲ-27/02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ԱՄԱԿ-ԷԱՃԱՊՁԲ-27/02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ԱՄԱԿ-ԷԱՃԱՊՁԲ-27/02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ԱՄԱԿ-ԷԱՃԱՊՁԲ-27/02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"ԱՄԱԿ-ԷԱՃԱՊՁԲ-27/02"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ԱՄԱԿ-ԷԱՃԱՊՁԲ-27/02*.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"ԱՄԱԿ-ԷԱՃԱՊՁԲ-27/02"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ԱՄԱԿ-ԷԱՃԱՊՁԲ-27/02*.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ԱՄԱԿ-ԷԱՃԱՊՁԲ-27/02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քլորազտված, ակտիվացված ածուխի ֆիլտրով, շշալցումից առաջ մանրէազերծված ուլտրամանուշակագույն ֆիլտրով, շշալցված 19 լիտր տարողությամբ այդ նպատակի համար նախատեսված պոլիմերային շշերում։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Մինչև մատակարարումներ սկսելը Վաճառողի կողմից Գնորդին անհատույց օգտագործման է տրամադրվում 9 հատ ջրի նոր սարքեր՝ դիսպենսերներ, որը պայմանագրի ավարտից հետո վերադարձվում է Վաճառողին: Մատակարարման ընթացքում՝ երկու ամսվա պարբերականությամբ, Վաճառողի կողմից անհատույց իրականացվում է ջրի սարքերի պրոֆիլակտիկա՝ մաքրում, համապատասխան նյութերով: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պարունակությունը 92-95%
Պետք է մատակարարվի «Պատվիրատուի» կողմից տրամադրված 40 լ -ոց բալոններով, բալոնում թթվածնի ծավալը՝ ոչ պակաս 6 խմ: Հատկացված բալոնները պետք է տեղափոխվեն մատակարարի հաշվին իր տրանսպորտային միջոցներով, լիցքավորվեն և ետ վերադարձվեն ոչ ուշ քան 8 ժամվա ընթացքում: Ապրանքը պետք է ունենա համապատասխան լիազոր մարմնի կողմից թույլտվություն և հավաստագիր, որի պատճեն անհրաժեշտ է ներկայացնել պատվիրատուին: Արտադրող կազմակերպության/կամ արտադրողի պաշտոնական ներկայացուցչի/՝ կողմից տվյալ ապրանքը պետք է ունենա/ապրանքատեսակների խմբաքանակի/ համապատասխանության և/կամ/ որակի հավաստագիր:
Պատվիրատուի կողմից տրամադրված բալոնները  պետք է անցնեն տեխնիկական փորձաքննություն մատակարարի/կամ արտադրողի պաշտոնական ներկայացուցչի/կողմից պայմանագիրը կնքելուց անմիջապես հետո:
Բալոնները հատկացվելու են ըստ պատասխանատու ստորաբաժանման հայտերի, ըստ անհրաժեշտության: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