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для нужд  светодиодные лампы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Հեղինե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heghine.tadevosyan@parliament.am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011513432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для нужд  светодиодные лампы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для нужд  светодиодные лампы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heghine.tadevosyan@parliament.am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для нужд  светодиодные лампы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грушевидная, мощность: 12-13 вт, тип цоколя: E27, напряжение: 220-240 В, частота: 50/60 Гц, светимость: 4000-4200 кельвин, размер: макс. 110х60 мм, эквивалентная мощность лампы накаливания: 110-115 Вт.Упаковка заводская и печатной индикацией мощности, лампы с маркировкой мощности и напряжения (одноименной) фирмы, мощность при равнозначной светимости. Товар должен быть неиспользованным (новым), гарантийный срок - не менее 1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грушевидная, мощность: 20-22 вт, тип цоколя: E27, напряжение: 220-240 В, частота: 50/60 Гц, светимость: 4000-4200 кельвин, размер: макс. 122x65 мм, эквивалентная мощность лампы накаливания: 190-195 Вт. Упаковка заводская и печатной индикацией мощности, лампы с маркировкой мощности и напряжения (одноименной) фирмы, мощность при равнозначной светимости. Товар должен быть неиспользованным (новым), гарантийный срок - не менее 1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свечавидная, мощность: 10-12 вт, тип цоколя: E14, напряжение: 220-240 В, частота: 50/60 Гц, светимость: 4000-4200 кельвин, размер: макс. 100x37 мм, эквивалентная мощность лампы накаливания: 90-95 Вт. Упаковка заводская и печатной индикацией мощности, лампы с маркировкой мощности и напряжения (одноименной) фирмы, мощность при равнозначной светимости. Товар должен быть неиспользованным (новым), гарантийный срок - не менее 1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