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ՀՀՏԿԵՆ-Ջ-ԷԱՃԱՊՁԲ-26/40   ծածկագրով էլեկտրոնային աճուրդի ընթացակարգով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ՀՀՏԿԵՆ-Ջ-ԷԱՃԱՊՁԲ-26/40   ծածկագրով էլեկտրոնային աճուրդի ընթացակարգով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ՀՀՏԿԵՆ-Ջ-ԷԱՃԱՊՁԲ-26/40   ծածկագրով էլեկտրոնային աճուրդի ընթացակարգով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ՀՀՏԿԵՆ-Ջ-ԷԱՃԱՊՁԲ-26/40   ծածկագրով էլեկտրոնային աճուրդի ընթացակարգով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ՀՀՏԿԵՆ-Ջ-ԷԱՃԱՊՁԲ-26/40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ՀՀՏԿԵՆ-Ջ-ԷԱՃԱՊՁԲ-26/40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92, շարժիչային մեթոդով՝ ոչ պակաս 81,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Անհրաժեշտ է, որպեսզի տրամադրված կտրոնների սպասարկման համար ապահովված լինի լիցքավորման կայանների առկայությունը Արագածոտնի, Գեղարքունիքի, Լոռու, Տավուշի, Կոտայքի, Արմավիրի, Վայոց Ձորի, Սյունիքի մարզերում, Արարատի մարզի Մխչյանի, Արտաշատի, Արարատի համայնքներում և ք. Երևանում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