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ԱՆ ՔԿԾ-ԷԱՃԱՊՁԲ-26/69</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դիզելային 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42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42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ԱՆ ՔԿԾ-ԷԱՃԱՊՁԲ-26/69</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դիզելային 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դիզելային 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ԱՆ ՔԿԾ-ԷԱՃԱՊՁԲ-26/69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դիզելային 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42</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363.58</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4.2331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422.88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2026.10.23.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ԱՆ ՔԿԾ-ԷԱՃԱՊՁԲ-26/69</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ԱՆ ՔԿԾ-ԷԱՃԱՊՁԲ-26/69</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 ԱՆ ՔԿԾ-ԷԱՃԱՊՁԲ-26/69</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ՔԿԾ-ԷԱՃԱՊՁԲ-26/69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ՔԿԾ-ԷԱՃԱՊՁԲ-26/69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 ԱՆ ՔԿԾ-ԷԱՃԱՊՁԲ-26/69»*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արդարադատության նախարարության քրեակատարողական ծառայություն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ԱՆ ՔԿԾ-ԷԱՃԱՊՁԲ-26/69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ՔԿԾ-ԷԱՃԱՊՁԲ-26/69»*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ՔԿԾ-ԷԱՃԱՊՁԲ-26/69*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ԱՆ ՔԿԾ-ԷԱՃԱՊՁԲ-26/69</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ՔԿԾ-ԷԱՃԱՊՁԲ-26/69»*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ՔԿԾ-ԷԱՃԱՊՁԲ-26/69*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10</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820-ից մինչև 845կգ/մ3, ծծմբի պարունակությունը 10մգ/կգ-ից ոչ ավելի, բռնկման ջերմաստիճանը  550C ոչ ցածր, ածխածնի մնացորդը 10% նստվածքում 0,3%-ից ոչ ավելի, մածուցիկությունը  400C-ում  2,0-ից մինչև  4,5մմ2/վ, պղտորման ջերմաստիճանը`  50C-ից ոչ բարձր, անվտանգությունը, մակնշումը և փաթեթավորումը` ըստ ՀՀ կառավարության 2004թ. նոյեմբերի 11-ի N1592-Ն որոշմամբ հաստատված «Ներքին այրման շարժիչային վառելիքների տեխնիկական կանոնակարգի»: Մատակարարումը կտրոններով: Երևան քաղաքի յուրաքանչյուր վարչական շրջանում և Վանաձոր, Արթիկ, Սևան, Վաղարշապատ, Գորիս քաղաքներում առնվազն մեկ լիցքավորման կետի առկայություն։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