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2026.09.10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ՔԿԾ-ԷԱՃԱՊՁԲ-26/69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 исполнительная служба министерсва юстиции РА обьявляет запрос по снабжению дизельного топливо</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42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42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ՔԿԾ-ԷԱՃԱՊՁԲ-26/69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2026.09.10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 исполнительная служба министерсва юстиции РА обьявляет запрос по снабжению дизельного топливо</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 исполнительная служба министерсва юстиции РА обьявляет запрос по снабжению дизельного топливо</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ՔԿԾ-ԷԱՃԱՊՁԲ-26/69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 исполнительная служба министерсва юстиции РА обьявляет запрос по снабжению дизельного топливо</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42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363.58</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4.2331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422.88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2026.10.23.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ՔԿԾ-ԷԱՃԱՊՁԲ-26/69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ՔԿԾ-ԷԱՃԱՊՁԲ-26/69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ՔԿԾ-ԷԱՃԱՊՁԲ-26/69"*</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ՔԿԾ-ԷԱՃԱՊՁԲ-26/69</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ՔԿԾ-ԷԱՃԱՊՁԲ-26/69"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ՔԿԾ-ԷԱՃԱՊՁԲ-26/69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ՔԿԾ-ԷԱՃԱՊՁԲ-26/69"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ՔԿԾ-ԷԱՃԱՊՁԲ-26/69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150°C от 820 до 845 кг/м³, содержание серы не более 10 мг/кг, температура вспышки не ниже 550°C, содержание углерода в 10% осадка не более 0,3%, вязкость при 400°C от 2,0 до 4,5 мм²/с, температура помутнения не выше 50°C,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РА № 1592-Н от 11 ноября 2004 г. Поставка с купонами. Наличие как минимум одного пункта заправки в каждом административном районе Еревана и в городах Ванадзор, Артик, Севан, Вагаршапат и Горис.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Аршакуняц 63, г.Ереван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даты подписания контракта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ՔԿԾ-ԷԱՃԱՊՁԲ-26/69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