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общих нужд Центра обеспечения качества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ԵՊՀ-ԷԱՃԱՊՁԲ-26/194</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общих нужд Центра обеспечения качества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общих нужд Центра обеспечения качества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общих нужд Центра обеспечения качества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Легкий портативный штатив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Центр обеспечения качества.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Легкий портативный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Углеродное волокно (carbon fiber) 
· Вес (с головкой): максимум 1 кг 
· Грузоподъемность: минимум 8 кг 
· Секции ног: 4-5 
· Диаметр трубки: максимум 22 мм 
· Максимальная высота: 155 см (с центральной колонной) 
· Высота без колонны: ≈ 120 см 
· Минимальная высота: 40–45 см 
· Длина в сложенном виде: максимум 35 см 
· Головка: 25 мм шаровая, 360° панорамная, съемная 
· Крепление: быстросъемная площадка 1/4″-20 
· Углы наклона ног: 3 положений, независимая регулировка 
· Ножки: резиновые 
· Дополнительно: трансформируется в монопод, чехол для переноски
Товар должен быть новым, неиспользованным и не подвергавшимся ремонту. Согласовать с заказчиком окончательный вид, форму изделия и другие детали.
ЗАКУПКА ТОВАРА ОСУЩЕСТВЛЯЕТСЯ В РАМКАХ ПРОЕКТА ERASMUS+ ECAMPUS. ЦЕНОВОЕ ПРЕДЛОЖЕНИЕ НЕОБХОДИМО ПРЕДСТАВИТЬ БЕЗ НДС.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Легкий портативный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