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ԳԱԿ-ԷԱԱՊՁԲ-26/3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ЦЕНТР ЭСТЕТИКИ ИМЕНИ ГЕНРИХА ИГИТЯНА закрытое акционерное общество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Абовяна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Obtaining a holographic mechanical screen</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Վարդան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vard18@mail.ru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+37477882243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ЦЕНТР ЭСТЕТИКИ ИМЕНИ ГЕНРИХА ИГИТЯНА закрытое акционерное общество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ԳԱԿ-ԷԱԱՊՁԲ-26/3</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ЦЕНТР ЭСТЕТИКИ ИМЕНИ ГЕНРИХА ИГИТЯНА закрытое акционерное общество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ЦЕНТР ЭСТЕТИКИ ИМЕНИ ГЕНРИХА ИГИТЯНА закрытое акционерное общество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Obtaining a holographic mechanical screen</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Obtaining a holographic mechanical screen</w:t>
      </w:r>
      <w:r>
        <w:rPr>
          <w:rFonts w:ascii="Calibri" w:hAnsi="Calibri" w:cstheme="minorHAnsi"/>
          <w:b/>
          <w:lang w:val="ru-RU"/>
        </w:rPr>
        <w:t xml:space="preserve">ДЛЯ НУЖД  </w:t>
      </w:r>
      <w:r>
        <w:rPr>
          <w:rFonts w:ascii="Calibri" w:hAnsi="Calibri" w:cstheme="minorHAnsi"/>
          <w:b/>
          <w:sz w:val="24"/>
          <w:szCs w:val="24"/>
          <w:lang w:val="af-ZA"/>
        </w:rPr>
        <w:t>НАЦИОНАЛЬНЫЙ ЦЕНТР ЭСТЕТИКИ ИМЕНИ ГЕНРИХА ИГИТЯНА закрытое акционерное общество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ԳԱԿ-ԷԱԱՊՁԲ-26/3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vard18@mail.ru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Obtaining a holographic mechanical screen</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ЦЕНТР ЭСТЕТИКИ ИМЕНИ ГЕНРИХА ИГИТЯНА закрытое акционерное общество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"ԳԱԿ-ԷԱԱՊՁԲ-26/3"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"ԳԱԿ-ԷԱԱՊՁԲ-26/3"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ЦЕНТР ЭСТЕТИКИ ИМЕНИ ГЕНРИХА ИГИТЯНА закрытое акционерное общество (ЗАО)*(далее — Заказчик) процедуре закупок под кодом ԳԱԿ-ԷԱԱՊՁԲ-26/3*.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ԳԱԿ-ԷԱԱՊՁԲ-26/3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голографического механического экрана
Высота 3,10 метра ,
длина 4,8 метра .
Режим управления беспроводной пульт дистанционного управления, ручное управление переключателем,
Должно быть тихо, чтобы экран открывался
время не более 20 секунд, закрытие
время не более 20 секунд:
Конструкция должна состоять из 1
из деталей, легко монтируемый потолок ,
они были прикреплены к креплениям, которые
они включат экран
для крепления к потолку театральной сцены. ток: не менее 220 В.
Частота: не менее 50 Гц
Мощность не менее 410 Вт, Материал экрана: сетчатая ткань,
Материал конструкции: алюминий
В нижней части экрана настройки
материал: алюминий
Гарантия и техническое обслуживание 4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