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 (ԲԵՆԶԻՆ ՊՐԵՄԻՈՒՄ ՏԵՍԱԿԻ)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 (ԲԵՆԶԻՆ ՊՐԵՄԻՈՒՄ ՏԵՍԱԿԻ)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 (ԲԵՆԶԻՆ ՊՐԵՄԻՈՒՄ ՏԵՍԱԿԻ)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 (ԲԵՆԶԻՆ ՊՐԵՄԻՈՒՄ ՏԵՍԱԿԻ)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ՊԵԿ-ԷԱՃԱՊՁԲ-2026/15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ՊԵԿ-ԷԱՃԱՊՁԲ-2026/15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ՊԵԿ-ԷԱՃԱՊՁԲ-2026/15»*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ՊԵԿ-ԷԱՃԱՊՁԲ-2026/15»*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ՊԵԿ-ԷԱՃԱՊՁԲ-2026/15*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1%-ից ոչ ավելի, խտությունը` 15°C ջերմաստիճանում՝ 720-ից մինչև 775 կգ/մ3, ծծմբի պարունակությունը` 10մգ/կգ-ից ոչ ավելի, թթվածնի զանգվածային մասը` 2,7%-ից ոչ ավելի, օքսիդիչների ծավալային մասը, ոչ ավելի` մեթանոլ-3 %, էթանոլ-5 %, իզոպրոպիլ սպիրտ-10%, իզոբուտիլ սպիրտ-10%, եռաբութիլ սպիրտ-7 %, եթերներ (C5 և ավելի)-15%, այլ օքսիդիչներ-10%,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
Լրացուցիչ պայմաններ՝
*Ապրանքի մատակարարումն իրականացվում է կտրոնային եղանակով: Վառելիքի կտրոնների տեղափոխումն իրականացնում է մատակարարը: Կտրոնների վրա նշված պիտանելիության ժամկետը մատակարարման օրվանից մինչև հաշվետու տարվա վերջին օրը ,իսկ ժամկետը լրանալուն պես Մատակարարը պարտավոր է դրանք փոխարինել ժամկետի մեջ գտնվող նոր կտրոններով։
** Տվյալ ապրանքի գնման դեպքում որակի սերտիֆիկատի առկայություն պարտադիր չէ:
*** Կտրոնները պետք է սպասարկվեն ՀՀ 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