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ավտոբուսի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094626460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ավտոբուսի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ավտոբուսի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ավտոբուսի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 դպրոցական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 դպրոցական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Ուղևորատար ավտոբուսի ձեռքբերման
•	Մարկան և մոդելը. PAZ (ПАЗ), տիպարը՝ 32053-70 (կամ համարժեքը)։
•	Թափքի տեսակը և գույնը. Վագոնային տիպի, գույնը՝ դեղին։
•	Թողարկման տարեթիվը. Արտադրված 2015 թ. հունվարի 1-ից հետո։
•	Ընդհանուր վազքը. Ոչ ավել, քան 200 000 կմ։
•	Տեղերի քանակը. Ուղևորների նստելատեղերի քանակը՝ 22 և ավելի, ընդհանուր ուղևորատարողունակությունը՝ 42 մարդ։
1. ԳԱԲԱՐԻՏԱՅԻՆ ԵՎ ՇԱՐԺՈՂԱԿԱՆ ՉԱՓԵՐԸ
•	Անվային բազա. 3600 մմ։
•	Ճանապարհային լուսանցքը (клиренс). Լրիվ բեռնվածքով՝ 258 մմ։
•	Շրջադարձի ամենափոքր շառավիղը. Ըստ առջևի անիվի հետքի՝ 7.6 մ, ըստ արտաքին հայելու՝ 9.0 մ։
•	Անվագծի հեռավորությունը (կոլեյա). Առջևի անիվների միջև՝ 1940 մմ, հետևի անիվների միջև՝ 1650 մմ։
•	Առավելագույն արագությունը. Բարձր փոխանցման և առավելագույն բեռնվածքի դեպքում՝ 85 կմ/ժ։
•	Առավելագույն թեքության հաղթահարում (բարձրացում). Լրիվ բեռնվածքի դեպքում՝ 24%։
•	Արգելակման ուղին. Լրիվ բեռնավորված վիճակում 60 կմ/ժ արագության դեպքում՝ ոչ ավել, քան 36.7 մ։
•	Վառելիքի ստուգողական ծախսը (100 կմ-ի հաշվով համաչափ ընթացքի դեպքում). 60 կմ/ժ արագության դեպքում՝ 20.5 լ, 80 կմ/ժ արագության դեպքում՝ 26.3 լ։
2. ՇԱՐԺԻՉԸ ԵՎ ՓՈԽԱՆՑՄԱՆ ՏՈՒՓԸ
•	Շարժիչի տեսակը և հզորությունը. Բենզինային, 90 կվտ / 122 ձիաուժ հզորությամբ։
•	Տեխնիկական վիճակը. Շարժիչը և փոխանցման տուփը պետք է լինեն գործարանային հավաքվածքով, չխախտված, արտաքին միջամտությունների չենթարկված, գերազանց և աշխատանքային սարքին վիճակում:
3. ԸՆԹԱՑԱԿԱՅԻՆ ՄԱՍԸ ԵՎ ԱՆՎԱԴՈՂԵՐԸ
•	Ընթացքային մասը (խադավոյ) պետք է լինի գերազանց, անթերի վիճակում։
•	Անվադողերի մաշվածությունը չպետք է գերազանցի 30%-ը։
4. ԹԱՓՔԻ ԿԱՀԱՎՈՐՈՒՄԸ ԵՎ ՍԱԼՈՆԸ
•	Նստելատեղեր. Կահավորված  պետք է լինեն առանձնացված փափուկ նստելատեղերով, որոնք հագեցված են անհատական անվտանգության գոտիներով։
•	Կապի համակարգ. Յուրաքանչյուր շարքից  պետք է առկա  լինի սարքին գործող ազդանշանային կապի կոճակ՝ վարորդի հետ հաղորդակցման համար։
•	Ապակիներ. Թափքի բոլոր ապակիները պետք է լինեն գործարանային, ամբողջական, առանց կոտրվածքների, ճաքերի կամ քերծվածքների։
•	Օդափոխություն և ջեռուցում. Սալոնը պետք է  ապահովված  լինի սարքին ներսալոնային լուսավորությամբ, ֆանկոլային տաքացման (ջեռուցման) համակարգի առկայությամբ:
•	Ներքին հարդարանք. Ներքին հարդարվածքը, պաստառապատված մասերը և նստատեղերի ծածկոցները պետք է լինեն մաքուր, չվնասված և լավ վիճակում։
5. ԿՈՌՈԶԻՈՆ ՊԱՀԱՆՋՆԵՐ (ԽՍՏԱՑՎԱԾ ՊԱՅՄԱՆ)
•	Թափքի իրանային էլեմենտները, դետալները, հատակը, կմախքը (ռամա) և արտաքին պատվածքային թիթեղները պետք է լինեն կատարելապես զերծ ժանգից (կոռոզիայից): Որևէ ժանգոտված հատվածի կամ կոռոզիոն մաշվածության առկայությունը թույլատրելի չէ:
•	Արտաքին ներկի հարդարվածքը պետք է լինի գործարանային, պատշաճ, առանց ներկի թափման, արտաքին քերծվածքների կամ դեֆորմացիաների: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 դպրոցական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