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ԿԾԿԾԻԳ-ԷԱՃԱՊՁԲ-26/32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բենզինի ձեռքբերման նպատակով ԿԾԿԾԻԳ-ԷԱՃԱՊՁԲ-26/32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ԿԳՄՍՆ «Կրթական ծրագրերի կենտրոն» ԾԻԳ ՊՀ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ԿԾԿԾԻԳ-ԷԱՃԱՊՁԲ-26/32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ԿԳՄՍՆ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ԿԳՄՍՆ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բենզինի ձեռքբերման նպատակով ԿԾԿԾԻԳ-ԷԱՃԱՊՁԲ-26/32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ԿԳՄՍՆ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բենզինի ձեռքբերման նպատակով ԿԾԿԾԻԳ-ԷԱՃԱՊՁԲ-26/32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ԿԾԿԾԻԳ-ԷԱՃԱՊՁԲ-26/32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բենզինի ձեռքբերման նպատակով ԿԾԿԾԻԳ-ԷԱՃԱՊՁԲ-26/32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4.2997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2026.09.28.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ԿԳՄՍՆ «Կրթական ծրագրերի կենտրոն» ԾԻԳ ՊՀ</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ԿԾԿԾԻԳ-ԷԱՃԱՊՁԲ-26/32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ԿԾԿԾԻԳ-ԷԱՃԱՊՁԲ-26/32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«ԿԾԿԾԻԳ-ԷԱՃԱՊՁԲ-26/32»*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«ԿԾԿԾԻԳ-ԷԱՃԱՊՁԲ-26/32»*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ԿԳՄՍՆ «ԿՐԹԱԿԱՆ ԾՐԱԳՐԵՐԻ ԿԵՆՏՐՈՆ» ԾԻԳ ՊՀ-Ի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95, շարժիչային մեթոդով` ոչ պակաս 85, բենզինի հագեցած գոլորշիների ճնշումը` 45-ից մինչև 100 կՊա, կապարի պարունակությունը 5 մգ/խոր.դմ–ից ոչ ավելի, բենզոլի ծավալային մասը 1 %-ից ոչ ավելի, խտությունը` 15 աստիճան ցելսիուս ջերմաստիճանում` 720-ից մինչև 775 կգ/խոր.մ,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պետք է իրականացվի կտրոններով, որոնք պետք է սպասարկվեն ՀՀ ողջ տարածքում (Երևանում և մարզերում):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Ս. Վրացյան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